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ACE64" w14:textId="77777777" w:rsidR="00AE15E3" w:rsidRPr="00AB226A" w:rsidRDefault="00AE15E3" w:rsidP="006A42A3">
      <w:pPr>
        <w:pStyle w:val="Titre"/>
        <w:rPr>
          <w:rFonts w:ascii="Roboto" w:hAnsi="Roboto"/>
        </w:rPr>
      </w:pPr>
      <w:bookmarkStart w:id="0" w:name="_Hlk213313888"/>
      <w:bookmarkEnd w:id="0"/>
      <w:r w:rsidRPr="00AB226A">
        <w:rPr>
          <w:rFonts w:ascii="Roboto" w:hAnsi="Roboto"/>
        </w:rPr>
        <w:t>Consultation publique</w:t>
      </w:r>
    </w:p>
    <w:p w14:paraId="70D5E927" w14:textId="27D1575D" w:rsidR="00072DED" w:rsidRDefault="003A5E0F" w:rsidP="007D5C26">
      <w:r w:rsidRPr="003A5E0F">
        <w:rPr>
          <w:rFonts w:eastAsiaTheme="majorEastAsia" w:cstheme="majorBidi"/>
          <w:b/>
          <w:color w:val="24356D"/>
          <w:spacing w:val="5"/>
          <w:kern w:val="28"/>
          <w:sz w:val="24"/>
          <w:szCs w:val="52"/>
        </w:rPr>
        <w:t>Consultation publique relative aux publications et collectes de données ferroviaires</w:t>
      </w:r>
    </w:p>
    <w:p w14:paraId="30FDA148" w14:textId="177004E8" w:rsidR="009E3084" w:rsidRPr="00AB226A" w:rsidRDefault="00AE15E3" w:rsidP="007D5C26">
      <w:r w:rsidRPr="00AB226A">
        <w:t>Début :</w:t>
      </w:r>
      <w:r w:rsidRPr="00AB226A">
        <w:rPr>
          <w:b/>
        </w:rPr>
        <w:t xml:space="preserve"> </w:t>
      </w:r>
      <w:r w:rsidR="00A128C3">
        <w:rPr>
          <w:b/>
          <w:bCs/>
        </w:rPr>
        <w:t>30</w:t>
      </w:r>
      <w:r w:rsidR="00BD7539">
        <w:rPr>
          <w:b/>
          <w:bCs/>
        </w:rPr>
        <w:t xml:space="preserve"> janvier</w:t>
      </w:r>
      <w:r w:rsidR="003A5E0F">
        <w:rPr>
          <w:b/>
          <w:bCs/>
        </w:rPr>
        <w:t xml:space="preserve"> 202</w:t>
      </w:r>
      <w:r w:rsidR="00F43D96">
        <w:rPr>
          <w:b/>
          <w:bCs/>
        </w:rPr>
        <w:t>6</w:t>
      </w:r>
    </w:p>
    <w:p w14:paraId="0D210E57" w14:textId="7BFA7EB2" w:rsidR="004F2558" w:rsidRPr="00AB226A" w:rsidRDefault="007D5C26" w:rsidP="007D5C26">
      <w:r w:rsidRPr="00AB226A">
        <w:t xml:space="preserve">Fin : </w:t>
      </w:r>
      <w:r w:rsidR="00CA6735">
        <w:rPr>
          <w:b/>
          <w:bCs/>
        </w:rPr>
        <w:t>3 avril</w:t>
      </w:r>
      <w:r w:rsidR="00F43D96">
        <w:rPr>
          <w:b/>
          <w:bCs/>
        </w:rPr>
        <w:t xml:space="preserve"> </w:t>
      </w:r>
      <w:r w:rsidR="002E5E81">
        <w:rPr>
          <w:b/>
          <w:bCs/>
        </w:rPr>
        <w:t>2026</w:t>
      </w:r>
    </w:p>
    <w:p w14:paraId="482FE883" w14:textId="77777777" w:rsidR="00AE15E3" w:rsidRPr="00AB226A" w:rsidRDefault="00AE15E3" w:rsidP="00AE15E3">
      <w:pPr>
        <w:spacing w:before="0"/>
        <w:rPr>
          <w:rFonts w:eastAsiaTheme="majorEastAsia" w:cstheme="majorBidi"/>
          <w:bCs/>
          <w:color w:val="878787" w:themeColor="text2"/>
          <w:szCs w:val="26"/>
        </w:rPr>
      </w:pPr>
    </w:p>
    <w:p w14:paraId="70F7B950" w14:textId="77777777" w:rsidR="007D5C26" w:rsidRPr="00AB226A" w:rsidRDefault="007D5C26" w:rsidP="00AE15E3">
      <w:pPr>
        <w:spacing w:before="0"/>
        <w:rPr>
          <w:rFonts w:eastAsiaTheme="majorEastAsia" w:cstheme="majorBidi"/>
          <w:bCs/>
          <w:color w:val="878787" w:themeColor="text2"/>
          <w:szCs w:val="26"/>
        </w:rPr>
      </w:pPr>
    </w:p>
    <w:p w14:paraId="6A8D1617" w14:textId="77777777" w:rsidR="007D5C26" w:rsidRPr="00AB226A" w:rsidRDefault="007D5C26" w:rsidP="00AE15E3">
      <w:pPr>
        <w:spacing w:before="0"/>
        <w:rPr>
          <w:rFonts w:eastAsiaTheme="majorEastAsia" w:cstheme="majorBidi"/>
          <w:bCs/>
          <w:color w:val="878787" w:themeColor="text2"/>
          <w:szCs w:val="26"/>
        </w:rPr>
      </w:pPr>
    </w:p>
    <w:p w14:paraId="41955D14" w14:textId="77777777" w:rsidR="005C1C51" w:rsidRPr="00AB226A" w:rsidRDefault="00344351" w:rsidP="00344351">
      <w:pPr>
        <w:pBdr>
          <w:bottom w:val="single" w:sz="4" w:space="1" w:color="263561"/>
        </w:pBdr>
        <w:tabs>
          <w:tab w:val="left" w:pos="2674"/>
        </w:tabs>
        <w:spacing w:before="0"/>
      </w:pPr>
      <w:r w:rsidRPr="00AB226A">
        <w:tab/>
      </w:r>
    </w:p>
    <w:p w14:paraId="7A24B402" w14:textId="7D67AC11" w:rsidR="00DF41A7" w:rsidRDefault="00DF41A7" w:rsidP="00234CEE">
      <w:pPr>
        <w:pStyle w:val="Sous-titre"/>
        <w:rPr>
          <w:rFonts w:ascii="Roboto" w:hAnsi="Roboto"/>
        </w:rPr>
      </w:pPr>
      <w:r>
        <w:rPr>
          <w:rFonts w:ascii="Roboto" w:hAnsi="Roboto"/>
        </w:rPr>
        <w:t>Note</w:t>
      </w:r>
    </w:p>
    <w:p w14:paraId="65E8F45A" w14:textId="5062BC2A" w:rsidR="008A02E1" w:rsidRDefault="00DF41A7" w:rsidP="003C6A81">
      <w:r>
        <w:t xml:space="preserve">Ce </w:t>
      </w:r>
      <w:r w:rsidR="003C6A81">
        <w:t>document constitue un support de visualisation du</w:t>
      </w:r>
      <w:r w:rsidR="000A2594">
        <w:t xml:space="preserve"> contenu d</w:t>
      </w:r>
      <w:r w:rsidR="00B75C2F">
        <w:t>u</w:t>
      </w:r>
      <w:r w:rsidR="003C6A81">
        <w:t xml:space="preserve"> formulaire web</w:t>
      </w:r>
      <w:r w:rsidR="00B75C2F">
        <w:t xml:space="preserve"> de la consultation publique</w:t>
      </w:r>
      <w:r w:rsidR="003C6A81">
        <w:t xml:space="preserve"> accessible à l’adresse</w:t>
      </w:r>
      <w:r w:rsidR="008A02E1">
        <w:t> :</w:t>
      </w:r>
      <w:r w:rsidR="00022D80">
        <w:t xml:space="preserve"> </w:t>
      </w:r>
      <w:hyperlink r:id="rId8" w:history="1">
        <w:r w:rsidR="00022D80" w:rsidRPr="00E60E7F">
          <w:rPr>
            <w:rStyle w:val="Lienhypertexte"/>
          </w:rPr>
          <w:t>https://observatoirearafer.limequery.com/932954?lang=fr</w:t>
        </w:r>
      </w:hyperlink>
      <w:r w:rsidR="00022D80">
        <w:t>.</w:t>
      </w:r>
    </w:p>
    <w:p w14:paraId="2371906D" w14:textId="340259FD" w:rsidR="00994F8F" w:rsidRDefault="00B75C2F" w:rsidP="00B75C2F">
      <w:r w:rsidRPr="00F87915">
        <w:t>Les personnes intéressées peuvent apporter toutes observations qu’elles souhaitent sur les</w:t>
      </w:r>
      <w:r>
        <w:t xml:space="preserve"> problématiques qui sont exposées dans le présent document, ains</w:t>
      </w:r>
      <w:r w:rsidRPr="00AB226A">
        <w:rPr>
          <w:rFonts w:eastAsia="Franklin Gothic Book"/>
        </w:rPr>
        <w:t>i que toutes contributions qui apparaîtraient opportunes pour éclairer l’Autorité</w:t>
      </w:r>
      <w:r>
        <w:t xml:space="preserve">. </w:t>
      </w:r>
    </w:p>
    <w:p w14:paraId="22D1E29F" w14:textId="42298753" w:rsidR="00994F8F" w:rsidRPr="00AB226A" w:rsidRDefault="7A9E4930" w:rsidP="00994F8F">
      <w:pPr>
        <w:rPr>
          <w:rFonts w:eastAsia="Franklin Gothic Book"/>
        </w:rPr>
      </w:pPr>
      <w:r w:rsidRPr="05534113">
        <w:rPr>
          <w:rFonts w:eastAsia="Franklin Gothic Book"/>
        </w:rPr>
        <w:t xml:space="preserve">Ces observations peuvent être transmises jusqu’au </w:t>
      </w:r>
      <w:r w:rsidR="00CA6735">
        <w:rPr>
          <w:rFonts w:eastAsia="Franklin Gothic Book"/>
        </w:rPr>
        <w:t>3 avril</w:t>
      </w:r>
      <w:r w:rsidRPr="05534113">
        <w:rPr>
          <w:rFonts w:eastAsia="Franklin Gothic Book"/>
        </w:rPr>
        <w:t xml:space="preserve"> 2026. Pour ce faire l</w:t>
      </w:r>
      <w:r>
        <w:t>’utilisation du formulaire web à l’adresse mentionnée ci-dessus est à privilégier</w:t>
      </w:r>
      <w:r w:rsidRPr="05534113">
        <w:rPr>
          <w:rFonts w:eastAsia="Franklin Gothic Book"/>
        </w:rPr>
        <w:t>, mais ces observation</w:t>
      </w:r>
      <w:r w:rsidR="1EADD231" w:rsidRPr="05534113">
        <w:rPr>
          <w:rFonts w:eastAsia="Franklin Gothic Book"/>
        </w:rPr>
        <w:t>s</w:t>
      </w:r>
      <w:r w:rsidRPr="05534113">
        <w:rPr>
          <w:rFonts w:eastAsia="Franklin Gothic Book"/>
        </w:rPr>
        <w:t xml:space="preserve"> peuvent également être transmises par courriel, à l’adresse suivante : </w:t>
      </w:r>
      <w:hyperlink r:id="rId9">
        <w:r w:rsidRPr="05534113">
          <w:rPr>
            <w:rStyle w:val="Lienhypertexte"/>
            <w:rFonts w:eastAsia="Franklin Gothic Book"/>
          </w:rPr>
          <w:t>consultation.publique@autorite-transports.fr</w:t>
        </w:r>
      </w:hyperlink>
      <w:r w:rsidRPr="05534113">
        <w:rPr>
          <w:rFonts w:eastAsia="Franklin Gothic Book"/>
          <w:color w:val="6C8A99"/>
          <w:u w:val="single"/>
        </w:rPr>
        <w:t xml:space="preserve"> </w:t>
      </w:r>
    </w:p>
    <w:p w14:paraId="36C9F4A3" w14:textId="77777777" w:rsidR="00B75C2F" w:rsidRPr="00AB226A" w:rsidRDefault="00B75C2F" w:rsidP="00B75C2F">
      <w:r w:rsidRPr="00AB226A">
        <w:rPr>
          <w:rFonts w:eastAsia="Franklin Gothic Book"/>
        </w:rPr>
        <w:t>Sauf demande contraire expressément formulée, l’Autorité, dans un souci de transparence, publiera l’intégralité des commentaires qui lui auront été transmis, à l’exclusion des parties couvertes par un secret protégé par la loi et, le cas échéant, sous réserve des passages que les contributeurs souhaiteraient garder confidentiels</w:t>
      </w:r>
      <w:r w:rsidRPr="00AB226A">
        <w:t>.</w:t>
      </w:r>
    </w:p>
    <w:p w14:paraId="7CBAED99" w14:textId="77777777" w:rsidR="00B75C2F" w:rsidRPr="00AB226A" w:rsidRDefault="00B75C2F" w:rsidP="00B75C2F">
      <w:r>
        <w:t xml:space="preserve">À </w:t>
      </w:r>
      <w:r w:rsidRPr="00AB226A">
        <w:t>cette fin, les contributeurs sont invités à indiquer précisément les éléments qu’ils considèrent couverts par un secret protégé par la loi</w:t>
      </w:r>
      <w:r>
        <w:t xml:space="preserve"> et ceux, qu’ils souhaitent éventuellement garder confidentiels</w:t>
      </w:r>
      <w:r w:rsidRPr="00AB226A">
        <w:t>.</w:t>
      </w:r>
    </w:p>
    <w:p w14:paraId="2A3A055D" w14:textId="77777777" w:rsidR="00B75C2F" w:rsidRPr="00AB226A" w:rsidRDefault="00B75C2F" w:rsidP="00B75C2F">
      <w:r w:rsidRPr="00AB226A">
        <w:t>L’Autorité se réserve le droit de publier une synthèse des contributions (sous réserve des éléments confidentiels), sans faire mention, le cas échéant, de leurs auteurs.</w:t>
      </w:r>
    </w:p>
    <w:p w14:paraId="40E4C485" w14:textId="77777777" w:rsidR="00735CA0" w:rsidRPr="00AB226A" w:rsidRDefault="00735CA0" w:rsidP="00735CA0">
      <w:pPr>
        <w:pBdr>
          <w:bottom w:val="single" w:sz="4" w:space="1" w:color="263561"/>
        </w:pBdr>
        <w:tabs>
          <w:tab w:val="left" w:pos="2674"/>
        </w:tabs>
        <w:spacing w:before="0"/>
      </w:pPr>
      <w:r w:rsidRPr="00AB226A">
        <w:tab/>
      </w:r>
    </w:p>
    <w:p w14:paraId="68CDF960" w14:textId="77777777" w:rsidR="00735CA0" w:rsidRPr="00735CA0" w:rsidRDefault="00735CA0" w:rsidP="00735CA0"/>
    <w:p w14:paraId="0F234F12" w14:textId="77777777" w:rsidR="00735CA0" w:rsidRDefault="00735CA0">
      <w:pPr>
        <w:spacing w:before="0" w:after="0" w:line="280" w:lineRule="atLeast"/>
        <w:jc w:val="left"/>
        <w:rPr>
          <w:rFonts w:eastAsiaTheme="majorEastAsia" w:cstheme="majorBidi"/>
          <w:b/>
          <w:color w:val="24356D"/>
          <w:spacing w:val="5"/>
          <w:kern w:val="28"/>
          <w:sz w:val="24"/>
          <w:szCs w:val="52"/>
        </w:rPr>
      </w:pPr>
      <w:r>
        <w:br w:type="page"/>
      </w:r>
    </w:p>
    <w:p w14:paraId="3027544D" w14:textId="2EBF1662" w:rsidR="006021BD" w:rsidRDefault="00597CD5" w:rsidP="0000746F">
      <w:pPr>
        <w:pStyle w:val="Sous-titre"/>
        <w:rPr>
          <w:rFonts w:ascii="Roboto" w:hAnsi="Roboto"/>
        </w:rPr>
      </w:pPr>
      <w:bookmarkStart w:id="1" w:name="_Hlk207196818"/>
      <w:r w:rsidRPr="00AB226A">
        <w:rPr>
          <w:rFonts w:ascii="Roboto" w:hAnsi="Roboto"/>
        </w:rPr>
        <w:lastRenderedPageBreak/>
        <w:t>Som</w:t>
      </w:r>
      <w:r w:rsidRPr="00156A77">
        <w:rPr>
          <w:rFonts w:ascii="Roboto" w:hAnsi="Roboto"/>
          <w:color w:val="002060"/>
        </w:rPr>
        <w:t>ma</w:t>
      </w:r>
      <w:r w:rsidRPr="00AB226A">
        <w:rPr>
          <w:rFonts w:ascii="Roboto" w:hAnsi="Roboto"/>
        </w:rPr>
        <w:t>ire</w:t>
      </w:r>
    </w:p>
    <w:bookmarkEnd w:id="1"/>
    <w:p w14:paraId="24FC692F" w14:textId="1C07CE04" w:rsidR="006F7DB6" w:rsidRDefault="00242B31">
      <w:pPr>
        <w:pStyle w:val="TM1"/>
        <w:rPr>
          <w:rFonts w:asciiTheme="minorHAnsi" w:eastAsiaTheme="minorEastAsia" w:hAnsiTheme="minorHAnsi" w:cstheme="minorBidi"/>
          <w:b w:val="0"/>
          <w:caps w:val="0"/>
          <w:color w:val="auto"/>
          <w:kern w:val="2"/>
          <w:sz w:val="24"/>
          <w:szCs w:val="24"/>
          <w14:ligatures w14:val="standardContextual"/>
        </w:rPr>
      </w:pPr>
      <w:r w:rsidRPr="00156A77">
        <w:fldChar w:fldCharType="begin"/>
      </w:r>
      <w:r w:rsidRPr="00156A77">
        <w:instrText xml:space="preserve"> TOC \o "1-3" \h \z \u </w:instrText>
      </w:r>
      <w:r w:rsidRPr="00156A77">
        <w:fldChar w:fldCharType="separate"/>
      </w:r>
      <w:hyperlink w:anchor="_Toc215756304" w:history="1">
        <w:r w:rsidR="006F7DB6" w:rsidRPr="002E5055">
          <w:rPr>
            <w:rStyle w:val="Lienhypertexte"/>
          </w:rPr>
          <w:t>1. Identité du répondant</w:t>
        </w:r>
        <w:r w:rsidR="006F7DB6">
          <w:rPr>
            <w:webHidden/>
          </w:rPr>
          <w:tab/>
        </w:r>
        <w:r w:rsidR="006F7DB6">
          <w:rPr>
            <w:webHidden/>
          </w:rPr>
          <w:fldChar w:fldCharType="begin"/>
        </w:r>
        <w:r w:rsidR="006F7DB6">
          <w:rPr>
            <w:webHidden/>
          </w:rPr>
          <w:instrText xml:space="preserve"> PAGEREF _Toc215756304 \h </w:instrText>
        </w:r>
        <w:r w:rsidR="006F7DB6">
          <w:rPr>
            <w:webHidden/>
          </w:rPr>
        </w:r>
        <w:r w:rsidR="006F7DB6">
          <w:rPr>
            <w:webHidden/>
          </w:rPr>
          <w:fldChar w:fldCharType="separate"/>
        </w:r>
        <w:r w:rsidR="00A128C3">
          <w:rPr>
            <w:webHidden/>
          </w:rPr>
          <w:t>3</w:t>
        </w:r>
        <w:r w:rsidR="006F7DB6">
          <w:rPr>
            <w:webHidden/>
          </w:rPr>
          <w:fldChar w:fldCharType="end"/>
        </w:r>
      </w:hyperlink>
    </w:p>
    <w:p w14:paraId="025BE5CD" w14:textId="32862632" w:rsidR="006F7DB6" w:rsidRDefault="006F7DB6">
      <w:pPr>
        <w:pStyle w:val="TM1"/>
        <w:rPr>
          <w:rFonts w:asciiTheme="minorHAnsi" w:eastAsiaTheme="minorEastAsia" w:hAnsiTheme="minorHAnsi" w:cstheme="minorBidi"/>
          <w:b w:val="0"/>
          <w:caps w:val="0"/>
          <w:color w:val="auto"/>
          <w:kern w:val="2"/>
          <w:sz w:val="24"/>
          <w:szCs w:val="24"/>
          <w14:ligatures w14:val="standardContextual"/>
        </w:rPr>
      </w:pPr>
      <w:hyperlink w:anchor="_Toc215756305" w:history="1">
        <w:r w:rsidRPr="002E5055">
          <w:rPr>
            <w:rStyle w:val="Lienhypertexte"/>
          </w:rPr>
          <w:t>2. Section introductive a la consultation</w:t>
        </w:r>
        <w:r>
          <w:rPr>
            <w:webHidden/>
          </w:rPr>
          <w:tab/>
        </w:r>
        <w:r>
          <w:rPr>
            <w:webHidden/>
          </w:rPr>
          <w:fldChar w:fldCharType="begin"/>
        </w:r>
        <w:r>
          <w:rPr>
            <w:webHidden/>
          </w:rPr>
          <w:instrText xml:space="preserve"> PAGEREF _Toc215756305 \h </w:instrText>
        </w:r>
        <w:r>
          <w:rPr>
            <w:webHidden/>
          </w:rPr>
        </w:r>
        <w:r>
          <w:rPr>
            <w:webHidden/>
          </w:rPr>
          <w:fldChar w:fldCharType="separate"/>
        </w:r>
        <w:r w:rsidR="00A128C3">
          <w:rPr>
            <w:webHidden/>
          </w:rPr>
          <w:t>3</w:t>
        </w:r>
        <w:r>
          <w:rPr>
            <w:webHidden/>
          </w:rPr>
          <w:fldChar w:fldCharType="end"/>
        </w:r>
      </w:hyperlink>
    </w:p>
    <w:p w14:paraId="1A8BA604" w14:textId="069D9DA2"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06" w:history="1">
        <w:r w:rsidRPr="002E5055">
          <w:rPr>
            <w:rStyle w:val="Lienhypertexte"/>
            <w:noProof/>
          </w:rPr>
          <w:t>2.1. Contexte et missions de l’Autorité</w:t>
        </w:r>
        <w:r>
          <w:rPr>
            <w:noProof/>
            <w:webHidden/>
          </w:rPr>
          <w:tab/>
        </w:r>
        <w:r>
          <w:rPr>
            <w:noProof/>
            <w:webHidden/>
          </w:rPr>
          <w:fldChar w:fldCharType="begin"/>
        </w:r>
        <w:r>
          <w:rPr>
            <w:noProof/>
            <w:webHidden/>
          </w:rPr>
          <w:instrText xml:space="preserve"> PAGEREF _Toc215756306 \h </w:instrText>
        </w:r>
        <w:r>
          <w:rPr>
            <w:noProof/>
            <w:webHidden/>
          </w:rPr>
        </w:r>
        <w:r>
          <w:rPr>
            <w:noProof/>
            <w:webHidden/>
          </w:rPr>
          <w:fldChar w:fldCharType="separate"/>
        </w:r>
        <w:r w:rsidR="00A128C3">
          <w:rPr>
            <w:noProof/>
            <w:webHidden/>
          </w:rPr>
          <w:t>3</w:t>
        </w:r>
        <w:r>
          <w:rPr>
            <w:noProof/>
            <w:webHidden/>
          </w:rPr>
          <w:fldChar w:fldCharType="end"/>
        </w:r>
      </w:hyperlink>
    </w:p>
    <w:p w14:paraId="7A6CB84D" w14:textId="26561ECD"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07" w:history="1">
        <w:r w:rsidRPr="002E5055">
          <w:rPr>
            <w:rStyle w:val="Lienhypertexte"/>
            <w:noProof/>
          </w:rPr>
          <w:t>2.2. Objectifs et modalités de la consultation publique</w:t>
        </w:r>
        <w:r>
          <w:rPr>
            <w:noProof/>
            <w:webHidden/>
          </w:rPr>
          <w:tab/>
        </w:r>
        <w:r>
          <w:rPr>
            <w:noProof/>
            <w:webHidden/>
          </w:rPr>
          <w:fldChar w:fldCharType="begin"/>
        </w:r>
        <w:r>
          <w:rPr>
            <w:noProof/>
            <w:webHidden/>
          </w:rPr>
          <w:instrText xml:space="preserve"> PAGEREF _Toc215756307 \h </w:instrText>
        </w:r>
        <w:r>
          <w:rPr>
            <w:noProof/>
            <w:webHidden/>
          </w:rPr>
        </w:r>
        <w:r>
          <w:rPr>
            <w:noProof/>
            <w:webHidden/>
          </w:rPr>
          <w:fldChar w:fldCharType="separate"/>
        </w:r>
        <w:r w:rsidR="00A128C3">
          <w:rPr>
            <w:noProof/>
            <w:webHidden/>
          </w:rPr>
          <w:t>5</w:t>
        </w:r>
        <w:r>
          <w:rPr>
            <w:noProof/>
            <w:webHidden/>
          </w:rPr>
          <w:fldChar w:fldCharType="end"/>
        </w:r>
      </w:hyperlink>
    </w:p>
    <w:p w14:paraId="37E75271" w14:textId="7F70DCD8"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08" w:history="1">
        <w:r w:rsidRPr="002E5055">
          <w:rPr>
            <w:rStyle w:val="Lienhypertexte"/>
            <w:noProof/>
          </w:rPr>
          <w:t>2.3. Références</w:t>
        </w:r>
        <w:r>
          <w:rPr>
            <w:noProof/>
            <w:webHidden/>
          </w:rPr>
          <w:tab/>
        </w:r>
        <w:r>
          <w:rPr>
            <w:noProof/>
            <w:webHidden/>
          </w:rPr>
          <w:fldChar w:fldCharType="begin"/>
        </w:r>
        <w:r>
          <w:rPr>
            <w:noProof/>
            <w:webHidden/>
          </w:rPr>
          <w:instrText xml:space="preserve"> PAGEREF _Toc215756308 \h </w:instrText>
        </w:r>
        <w:r>
          <w:rPr>
            <w:noProof/>
            <w:webHidden/>
          </w:rPr>
        </w:r>
        <w:r>
          <w:rPr>
            <w:noProof/>
            <w:webHidden/>
          </w:rPr>
          <w:fldChar w:fldCharType="separate"/>
        </w:r>
        <w:r w:rsidR="00A128C3">
          <w:rPr>
            <w:noProof/>
            <w:webHidden/>
          </w:rPr>
          <w:t>5</w:t>
        </w:r>
        <w:r>
          <w:rPr>
            <w:noProof/>
            <w:webHidden/>
          </w:rPr>
          <w:fldChar w:fldCharType="end"/>
        </w:r>
      </w:hyperlink>
    </w:p>
    <w:p w14:paraId="40528541" w14:textId="3EAC82A4" w:rsidR="006F7DB6" w:rsidRDefault="006F7DB6">
      <w:pPr>
        <w:pStyle w:val="TM1"/>
        <w:rPr>
          <w:rFonts w:asciiTheme="minorHAnsi" w:eastAsiaTheme="minorEastAsia" w:hAnsiTheme="minorHAnsi" w:cstheme="minorBidi"/>
          <w:b w:val="0"/>
          <w:caps w:val="0"/>
          <w:color w:val="auto"/>
          <w:kern w:val="2"/>
          <w:sz w:val="24"/>
          <w:szCs w:val="24"/>
          <w14:ligatures w14:val="standardContextual"/>
        </w:rPr>
      </w:pPr>
      <w:hyperlink w:anchor="_Toc215756309" w:history="1">
        <w:r w:rsidRPr="002E5055">
          <w:rPr>
            <w:rStyle w:val="Lienhypertexte"/>
          </w:rPr>
          <w:t>3. Structuration globale des rapports d’observation du secteur ferroviaire</w:t>
        </w:r>
        <w:r>
          <w:rPr>
            <w:webHidden/>
          </w:rPr>
          <w:tab/>
        </w:r>
        <w:r>
          <w:rPr>
            <w:webHidden/>
          </w:rPr>
          <w:fldChar w:fldCharType="begin"/>
        </w:r>
        <w:r>
          <w:rPr>
            <w:webHidden/>
          </w:rPr>
          <w:instrText xml:space="preserve"> PAGEREF _Toc215756309 \h </w:instrText>
        </w:r>
        <w:r>
          <w:rPr>
            <w:webHidden/>
          </w:rPr>
        </w:r>
        <w:r>
          <w:rPr>
            <w:webHidden/>
          </w:rPr>
          <w:fldChar w:fldCharType="separate"/>
        </w:r>
        <w:r w:rsidR="00A128C3">
          <w:rPr>
            <w:webHidden/>
          </w:rPr>
          <w:t>7</w:t>
        </w:r>
        <w:r>
          <w:rPr>
            <w:webHidden/>
          </w:rPr>
          <w:fldChar w:fldCharType="end"/>
        </w:r>
      </w:hyperlink>
    </w:p>
    <w:p w14:paraId="38CEDE0A" w14:textId="138C39DA" w:rsidR="006F7DB6" w:rsidRDefault="006F7DB6">
      <w:pPr>
        <w:pStyle w:val="TM1"/>
        <w:rPr>
          <w:rFonts w:asciiTheme="minorHAnsi" w:eastAsiaTheme="minorEastAsia" w:hAnsiTheme="minorHAnsi" w:cstheme="minorBidi"/>
          <w:b w:val="0"/>
          <w:caps w:val="0"/>
          <w:color w:val="auto"/>
          <w:kern w:val="2"/>
          <w:sz w:val="24"/>
          <w:szCs w:val="24"/>
          <w14:ligatures w14:val="standardContextual"/>
        </w:rPr>
      </w:pPr>
      <w:hyperlink w:anchor="_Toc215756310" w:history="1">
        <w:r w:rsidRPr="002E5055">
          <w:rPr>
            <w:rStyle w:val="Lienhypertexte"/>
          </w:rPr>
          <w:t>4. Structuration et contenu détaillés des rapports d’observation du secteur ferroviaire</w:t>
        </w:r>
        <w:r>
          <w:rPr>
            <w:webHidden/>
          </w:rPr>
          <w:tab/>
        </w:r>
        <w:r>
          <w:rPr>
            <w:webHidden/>
          </w:rPr>
          <w:fldChar w:fldCharType="begin"/>
        </w:r>
        <w:r>
          <w:rPr>
            <w:webHidden/>
          </w:rPr>
          <w:instrText xml:space="preserve"> PAGEREF _Toc215756310 \h </w:instrText>
        </w:r>
        <w:r>
          <w:rPr>
            <w:webHidden/>
          </w:rPr>
        </w:r>
        <w:r>
          <w:rPr>
            <w:webHidden/>
          </w:rPr>
          <w:fldChar w:fldCharType="separate"/>
        </w:r>
        <w:r w:rsidR="00A128C3">
          <w:rPr>
            <w:webHidden/>
          </w:rPr>
          <w:t>9</w:t>
        </w:r>
        <w:r>
          <w:rPr>
            <w:webHidden/>
          </w:rPr>
          <w:fldChar w:fldCharType="end"/>
        </w:r>
      </w:hyperlink>
    </w:p>
    <w:p w14:paraId="7328EDC9" w14:textId="1BEEC8BB"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1" w:history="1">
        <w:r w:rsidRPr="002E5055">
          <w:rPr>
            <w:rStyle w:val="Lienhypertexte"/>
            <w:noProof/>
          </w:rPr>
          <w:t>4.1. Structuration et contenu de publication des « Premiers chiffres à mi-année »</w:t>
        </w:r>
        <w:r>
          <w:rPr>
            <w:noProof/>
            <w:webHidden/>
          </w:rPr>
          <w:tab/>
        </w:r>
        <w:r>
          <w:rPr>
            <w:noProof/>
            <w:webHidden/>
          </w:rPr>
          <w:fldChar w:fldCharType="begin"/>
        </w:r>
        <w:r>
          <w:rPr>
            <w:noProof/>
            <w:webHidden/>
          </w:rPr>
          <w:instrText xml:space="preserve"> PAGEREF _Toc215756311 \h </w:instrText>
        </w:r>
        <w:r>
          <w:rPr>
            <w:noProof/>
            <w:webHidden/>
          </w:rPr>
        </w:r>
        <w:r>
          <w:rPr>
            <w:noProof/>
            <w:webHidden/>
          </w:rPr>
          <w:fldChar w:fldCharType="separate"/>
        </w:r>
        <w:r w:rsidR="00A128C3">
          <w:rPr>
            <w:noProof/>
            <w:webHidden/>
          </w:rPr>
          <w:t>9</w:t>
        </w:r>
        <w:r>
          <w:rPr>
            <w:noProof/>
            <w:webHidden/>
          </w:rPr>
          <w:fldChar w:fldCharType="end"/>
        </w:r>
      </w:hyperlink>
    </w:p>
    <w:p w14:paraId="04373527" w14:textId="7424CEF4"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2" w:history="1">
        <w:r w:rsidRPr="002E5055">
          <w:rPr>
            <w:rStyle w:val="Lienhypertexte"/>
            <w:noProof/>
          </w:rPr>
          <w:t>4.2. Structuration et contenu des publications « l’Essentiel » et « Bilan complet »</w:t>
        </w:r>
        <w:r>
          <w:rPr>
            <w:noProof/>
            <w:webHidden/>
          </w:rPr>
          <w:tab/>
        </w:r>
        <w:r>
          <w:rPr>
            <w:noProof/>
            <w:webHidden/>
          </w:rPr>
          <w:fldChar w:fldCharType="begin"/>
        </w:r>
        <w:r>
          <w:rPr>
            <w:noProof/>
            <w:webHidden/>
          </w:rPr>
          <w:instrText xml:space="preserve"> PAGEREF _Toc215756312 \h </w:instrText>
        </w:r>
        <w:r>
          <w:rPr>
            <w:noProof/>
            <w:webHidden/>
          </w:rPr>
        </w:r>
        <w:r>
          <w:rPr>
            <w:noProof/>
            <w:webHidden/>
          </w:rPr>
          <w:fldChar w:fldCharType="separate"/>
        </w:r>
        <w:r w:rsidR="00A128C3">
          <w:rPr>
            <w:noProof/>
            <w:webHidden/>
          </w:rPr>
          <w:t>10</w:t>
        </w:r>
        <w:r>
          <w:rPr>
            <w:noProof/>
            <w:webHidden/>
          </w:rPr>
          <w:fldChar w:fldCharType="end"/>
        </w:r>
      </w:hyperlink>
    </w:p>
    <w:p w14:paraId="54FED9D5" w14:textId="633D243C"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3" w:history="1">
        <w:r w:rsidRPr="002E5055">
          <w:rPr>
            <w:rStyle w:val="Lienhypertexte"/>
            <w:noProof/>
          </w:rPr>
          <w:t>4.3. Structuration, format et indicateurs de l’Open data</w:t>
        </w:r>
        <w:r>
          <w:rPr>
            <w:noProof/>
            <w:webHidden/>
          </w:rPr>
          <w:tab/>
        </w:r>
        <w:r>
          <w:rPr>
            <w:noProof/>
            <w:webHidden/>
          </w:rPr>
          <w:fldChar w:fldCharType="begin"/>
        </w:r>
        <w:r>
          <w:rPr>
            <w:noProof/>
            <w:webHidden/>
          </w:rPr>
          <w:instrText xml:space="preserve"> PAGEREF _Toc215756313 \h </w:instrText>
        </w:r>
        <w:r>
          <w:rPr>
            <w:noProof/>
            <w:webHidden/>
          </w:rPr>
        </w:r>
        <w:r>
          <w:rPr>
            <w:noProof/>
            <w:webHidden/>
          </w:rPr>
          <w:fldChar w:fldCharType="separate"/>
        </w:r>
        <w:r w:rsidR="00A128C3">
          <w:rPr>
            <w:noProof/>
            <w:webHidden/>
          </w:rPr>
          <w:t>11</w:t>
        </w:r>
        <w:r>
          <w:rPr>
            <w:noProof/>
            <w:webHidden/>
          </w:rPr>
          <w:fldChar w:fldCharType="end"/>
        </w:r>
      </w:hyperlink>
    </w:p>
    <w:p w14:paraId="4FF790DA" w14:textId="1EE64C19"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4" w:history="1">
        <w:r w:rsidRPr="002E5055">
          <w:rPr>
            <w:rStyle w:val="Lienhypertexte"/>
            <w:noProof/>
          </w:rPr>
          <w:t>4.4. Structuration, format et indicateurs du portail de datavisualisation</w:t>
        </w:r>
        <w:r>
          <w:rPr>
            <w:noProof/>
            <w:webHidden/>
          </w:rPr>
          <w:tab/>
        </w:r>
        <w:r>
          <w:rPr>
            <w:noProof/>
            <w:webHidden/>
          </w:rPr>
          <w:fldChar w:fldCharType="begin"/>
        </w:r>
        <w:r>
          <w:rPr>
            <w:noProof/>
            <w:webHidden/>
          </w:rPr>
          <w:instrText xml:space="preserve"> PAGEREF _Toc215756314 \h </w:instrText>
        </w:r>
        <w:r>
          <w:rPr>
            <w:noProof/>
            <w:webHidden/>
          </w:rPr>
        </w:r>
        <w:r>
          <w:rPr>
            <w:noProof/>
            <w:webHidden/>
          </w:rPr>
          <w:fldChar w:fldCharType="separate"/>
        </w:r>
        <w:r w:rsidR="00A128C3">
          <w:rPr>
            <w:noProof/>
            <w:webHidden/>
          </w:rPr>
          <w:t>13</w:t>
        </w:r>
        <w:r>
          <w:rPr>
            <w:noProof/>
            <w:webHidden/>
          </w:rPr>
          <w:fldChar w:fldCharType="end"/>
        </w:r>
      </w:hyperlink>
    </w:p>
    <w:p w14:paraId="677CD82E" w14:textId="6195CBD9"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5" w:history="1">
        <w:r w:rsidRPr="002E5055">
          <w:rPr>
            <w:rStyle w:val="Lienhypertexte"/>
            <w:noProof/>
          </w:rPr>
          <w:t>4.5. Application Préviséo</w:t>
        </w:r>
        <w:r>
          <w:rPr>
            <w:noProof/>
            <w:webHidden/>
          </w:rPr>
          <w:tab/>
        </w:r>
        <w:r>
          <w:rPr>
            <w:noProof/>
            <w:webHidden/>
          </w:rPr>
          <w:fldChar w:fldCharType="begin"/>
        </w:r>
        <w:r>
          <w:rPr>
            <w:noProof/>
            <w:webHidden/>
          </w:rPr>
          <w:instrText xml:space="preserve"> PAGEREF _Toc215756315 \h </w:instrText>
        </w:r>
        <w:r>
          <w:rPr>
            <w:noProof/>
            <w:webHidden/>
          </w:rPr>
        </w:r>
        <w:r>
          <w:rPr>
            <w:noProof/>
            <w:webHidden/>
          </w:rPr>
          <w:fldChar w:fldCharType="separate"/>
        </w:r>
        <w:r w:rsidR="00A128C3">
          <w:rPr>
            <w:noProof/>
            <w:webHidden/>
          </w:rPr>
          <w:t>13</w:t>
        </w:r>
        <w:r>
          <w:rPr>
            <w:noProof/>
            <w:webHidden/>
          </w:rPr>
          <w:fldChar w:fldCharType="end"/>
        </w:r>
      </w:hyperlink>
    </w:p>
    <w:p w14:paraId="3B7E4683" w14:textId="62BD6DE3" w:rsidR="006F7DB6" w:rsidRDefault="006F7DB6">
      <w:pPr>
        <w:pStyle w:val="TM1"/>
        <w:rPr>
          <w:rFonts w:asciiTheme="minorHAnsi" w:eastAsiaTheme="minorEastAsia" w:hAnsiTheme="minorHAnsi" w:cstheme="minorBidi"/>
          <w:b w:val="0"/>
          <w:caps w:val="0"/>
          <w:color w:val="auto"/>
          <w:kern w:val="2"/>
          <w:sz w:val="24"/>
          <w:szCs w:val="24"/>
          <w14:ligatures w14:val="standardContextual"/>
        </w:rPr>
      </w:pPr>
      <w:hyperlink w:anchor="_Toc215756316" w:history="1">
        <w:r w:rsidRPr="002E5055">
          <w:rPr>
            <w:rStyle w:val="Lienhypertexte"/>
          </w:rPr>
          <w:t>5. Refonte des collectes régulières de données</w:t>
        </w:r>
        <w:r>
          <w:rPr>
            <w:webHidden/>
          </w:rPr>
          <w:tab/>
        </w:r>
        <w:r>
          <w:rPr>
            <w:webHidden/>
          </w:rPr>
          <w:fldChar w:fldCharType="begin"/>
        </w:r>
        <w:r>
          <w:rPr>
            <w:webHidden/>
          </w:rPr>
          <w:instrText xml:space="preserve"> PAGEREF _Toc215756316 \h </w:instrText>
        </w:r>
        <w:r>
          <w:rPr>
            <w:webHidden/>
          </w:rPr>
        </w:r>
        <w:r>
          <w:rPr>
            <w:webHidden/>
          </w:rPr>
          <w:fldChar w:fldCharType="separate"/>
        </w:r>
        <w:r w:rsidR="00A128C3">
          <w:rPr>
            <w:webHidden/>
          </w:rPr>
          <w:t>14</w:t>
        </w:r>
        <w:r>
          <w:rPr>
            <w:webHidden/>
          </w:rPr>
          <w:fldChar w:fldCharType="end"/>
        </w:r>
      </w:hyperlink>
    </w:p>
    <w:p w14:paraId="7663D558" w14:textId="232CDE2C"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7" w:history="1">
        <w:r w:rsidRPr="002E5055">
          <w:rPr>
            <w:rStyle w:val="Lienhypertexte"/>
            <w:noProof/>
          </w:rPr>
          <w:t>5.1. Refonte des collectes régulières de données auprès des entreprises ferroviaires de voyageurs et de marchandises</w:t>
        </w:r>
        <w:r>
          <w:rPr>
            <w:noProof/>
            <w:webHidden/>
          </w:rPr>
          <w:tab/>
        </w:r>
        <w:r>
          <w:rPr>
            <w:noProof/>
            <w:webHidden/>
          </w:rPr>
          <w:fldChar w:fldCharType="begin"/>
        </w:r>
        <w:r>
          <w:rPr>
            <w:noProof/>
            <w:webHidden/>
          </w:rPr>
          <w:instrText xml:space="preserve"> PAGEREF _Toc215756317 \h </w:instrText>
        </w:r>
        <w:r>
          <w:rPr>
            <w:noProof/>
            <w:webHidden/>
          </w:rPr>
        </w:r>
        <w:r>
          <w:rPr>
            <w:noProof/>
            <w:webHidden/>
          </w:rPr>
          <w:fldChar w:fldCharType="separate"/>
        </w:r>
        <w:r w:rsidR="00A128C3">
          <w:rPr>
            <w:noProof/>
            <w:webHidden/>
          </w:rPr>
          <w:t>15</w:t>
        </w:r>
        <w:r>
          <w:rPr>
            <w:noProof/>
            <w:webHidden/>
          </w:rPr>
          <w:fldChar w:fldCharType="end"/>
        </w:r>
      </w:hyperlink>
    </w:p>
    <w:p w14:paraId="6EFC954A" w14:textId="33E0AE4D"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8" w:history="1">
        <w:r w:rsidRPr="002E5055">
          <w:rPr>
            <w:rStyle w:val="Lienhypertexte"/>
            <w:noProof/>
          </w:rPr>
          <w:t>5.2. Refonte de la collecte régulière de données auprès des gestionnaires d’infrastructure ferroviaire</w:t>
        </w:r>
        <w:r>
          <w:rPr>
            <w:noProof/>
            <w:webHidden/>
          </w:rPr>
          <w:tab/>
        </w:r>
        <w:r>
          <w:rPr>
            <w:noProof/>
            <w:webHidden/>
          </w:rPr>
          <w:fldChar w:fldCharType="begin"/>
        </w:r>
        <w:r>
          <w:rPr>
            <w:noProof/>
            <w:webHidden/>
          </w:rPr>
          <w:instrText xml:space="preserve"> PAGEREF _Toc215756318 \h </w:instrText>
        </w:r>
        <w:r>
          <w:rPr>
            <w:noProof/>
            <w:webHidden/>
          </w:rPr>
        </w:r>
        <w:r>
          <w:rPr>
            <w:noProof/>
            <w:webHidden/>
          </w:rPr>
          <w:fldChar w:fldCharType="separate"/>
        </w:r>
        <w:r w:rsidR="00A128C3">
          <w:rPr>
            <w:noProof/>
            <w:webHidden/>
          </w:rPr>
          <w:t>19</w:t>
        </w:r>
        <w:r>
          <w:rPr>
            <w:noProof/>
            <w:webHidden/>
          </w:rPr>
          <w:fldChar w:fldCharType="end"/>
        </w:r>
      </w:hyperlink>
    </w:p>
    <w:p w14:paraId="6AF82FB1" w14:textId="7C7C560E" w:rsidR="006F7DB6" w:rsidRDefault="006F7DB6">
      <w:pPr>
        <w:pStyle w:val="TM2"/>
        <w:rPr>
          <w:rFonts w:asciiTheme="minorHAnsi" w:eastAsiaTheme="minorEastAsia" w:hAnsiTheme="minorHAnsi" w:cstheme="minorBidi"/>
          <w:noProof/>
          <w:color w:val="auto"/>
          <w:kern w:val="2"/>
          <w:sz w:val="24"/>
          <w:szCs w:val="24"/>
          <w14:ligatures w14:val="standardContextual"/>
        </w:rPr>
      </w:pPr>
      <w:hyperlink w:anchor="_Toc215756319" w:history="1">
        <w:r w:rsidRPr="002E5055">
          <w:rPr>
            <w:rStyle w:val="Lienhypertexte"/>
            <w:noProof/>
          </w:rPr>
          <w:t>5.3. Refonte de la collecte régulière de données auprès de la RATP, gestionnaire d’infrastructure et opérateur de transport sur le réseau RER</w:t>
        </w:r>
        <w:r>
          <w:rPr>
            <w:noProof/>
            <w:webHidden/>
          </w:rPr>
          <w:tab/>
        </w:r>
        <w:r>
          <w:rPr>
            <w:noProof/>
            <w:webHidden/>
          </w:rPr>
          <w:fldChar w:fldCharType="begin"/>
        </w:r>
        <w:r>
          <w:rPr>
            <w:noProof/>
            <w:webHidden/>
          </w:rPr>
          <w:instrText xml:space="preserve"> PAGEREF _Toc215756319 \h </w:instrText>
        </w:r>
        <w:r>
          <w:rPr>
            <w:noProof/>
            <w:webHidden/>
          </w:rPr>
        </w:r>
        <w:r>
          <w:rPr>
            <w:noProof/>
            <w:webHidden/>
          </w:rPr>
          <w:fldChar w:fldCharType="separate"/>
        </w:r>
        <w:r w:rsidR="00A128C3">
          <w:rPr>
            <w:noProof/>
            <w:webHidden/>
          </w:rPr>
          <w:t>22</w:t>
        </w:r>
        <w:r>
          <w:rPr>
            <w:noProof/>
            <w:webHidden/>
          </w:rPr>
          <w:fldChar w:fldCharType="end"/>
        </w:r>
      </w:hyperlink>
    </w:p>
    <w:p w14:paraId="667D8C86" w14:textId="4E4A8439" w:rsidR="00AE15E3" w:rsidRPr="00AB226A" w:rsidRDefault="00242B31" w:rsidP="00AE15E3">
      <w:r w:rsidRPr="00156A77">
        <w:rPr>
          <w:b/>
          <w:color w:val="002060"/>
        </w:rPr>
        <w:fldChar w:fldCharType="end"/>
      </w:r>
    </w:p>
    <w:p w14:paraId="7984DE5F" w14:textId="77777777" w:rsidR="006021BD" w:rsidRPr="00AB226A" w:rsidRDefault="006021BD">
      <w:pPr>
        <w:spacing w:before="0" w:after="0" w:line="280" w:lineRule="atLeast"/>
        <w:jc w:val="left"/>
        <w:rPr>
          <w:rFonts w:eastAsiaTheme="majorEastAsia" w:cstheme="minorHAnsi"/>
          <w:bCs/>
          <w:noProof/>
          <w:color w:val="878787" w:themeColor="text2"/>
          <w:sz w:val="22"/>
          <w:szCs w:val="24"/>
        </w:rPr>
      </w:pPr>
    </w:p>
    <w:p w14:paraId="7953DFB7" w14:textId="77777777" w:rsidR="00774880" w:rsidRPr="00AB226A" w:rsidRDefault="00774880">
      <w:pPr>
        <w:spacing w:before="0" w:after="0" w:line="280" w:lineRule="atLeast"/>
        <w:jc w:val="left"/>
        <w:rPr>
          <w:rFonts w:eastAsiaTheme="majorEastAsia" w:cstheme="minorHAnsi"/>
          <w:b/>
          <w:bCs/>
          <w:caps/>
          <w:noProof/>
          <w:color w:val="878787" w:themeColor="text2"/>
          <w:sz w:val="22"/>
          <w:szCs w:val="24"/>
        </w:rPr>
      </w:pPr>
      <w:r w:rsidRPr="00AB226A">
        <w:br w:type="page"/>
      </w:r>
    </w:p>
    <w:p w14:paraId="2286C2EF" w14:textId="4732C5ED" w:rsidR="00651089" w:rsidRDefault="00651089" w:rsidP="00651089">
      <w:pPr>
        <w:pStyle w:val="Titre1"/>
      </w:pPr>
      <w:bookmarkStart w:id="2" w:name="_Toc215756304"/>
      <w:r>
        <w:lastRenderedPageBreak/>
        <w:t>Identité du répondant</w:t>
      </w:r>
      <w:bookmarkEnd w:id="2"/>
    </w:p>
    <w:p w14:paraId="071C5FD5" w14:textId="46D68273" w:rsidR="00651089" w:rsidRDefault="00651089" w:rsidP="00453715">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w:t>
      </w:r>
      <w:r w:rsidRPr="0031665B">
        <w:rPr>
          <w:b/>
          <w:bCs/>
          <w:noProof/>
        </w:rPr>
        <w:fldChar w:fldCharType="end"/>
      </w:r>
      <w:r w:rsidRPr="00896351">
        <w:rPr>
          <w:b/>
          <w:bCs/>
        </w:rPr>
        <w:t xml:space="preserve"> : </w:t>
      </w:r>
      <w:proofErr w:type="gramStart"/>
      <w:r>
        <w:t>Sélectionnez la</w:t>
      </w:r>
      <w:proofErr w:type="gramEnd"/>
      <w:r>
        <w:t xml:space="preserve"> </w:t>
      </w:r>
      <w:r w:rsidR="005C19FF">
        <w:t>(</w:t>
      </w:r>
      <w:r>
        <w:t>ou les</w:t>
      </w:r>
      <w:r w:rsidR="005C19FF">
        <w:t>)</w:t>
      </w:r>
      <w:r>
        <w:t xml:space="preserve"> case</w:t>
      </w:r>
      <w:r w:rsidR="005C19FF">
        <w:t>(</w:t>
      </w:r>
      <w:r>
        <w:t>s</w:t>
      </w:r>
      <w:r w:rsidR="005C19FF">
        <w:t>)</w:t>
      </w:r>
      <w:r>
        <w:t xml:space="preserve"> vous correspondant et indiquez le nom de votre entité</w:t>
      </w:r>
      <w:r w:rsidR="005C19FF">
        <w:t>.</w:t>
      </w:r>
    </w:p>
    <w:p w14:paraId="6A2A7B3E" w14:textId="3639DD56" w:rsidR="00651089" w:rsidRDefault="00651089" w:rsidP="00651089">
      <w:pPr>
        <w:pStyle w:val="Citationintense"/>
        <w:ind w:left="0"/>
        <w:jc w:val="left"/>
      </w:pPr>
      <w:r w:rsidRPr="007A7FEE">
        <w:rPr>
          <w:highlight w:val="lightGray"/>
        </w:rPr>
        <w:t xml:space="preserve">[Réponse </w:t>
      </w:r>
      <w:r w:rsidR="009F0005">
        <w:rPr>
          <w:highlight w:val="lightGray"/>
        </w:rPr>
        <w:t xml:space="preserve">à préciser parmi les </w:t>
      </w:r>
      <w:r w:rsidR="000603E2">
        <w:rPr>
          <w:highlight w:val="lightGray"/>
        </w:rPr>
        <w:t>choix ci-après</w:t>
      </w:r>
      <w:r w:rsidRPr="007A7FEE">
        <w:rPr>
          <w:highlight w:val="lightGray"/>
        </w:rPr>
        <w:t>]</w:t>
      </w:r>
      <w:r w:rsidRPr="00651089">
        <w:t xml:space="preserve"> </w:t>
      </w:r>
    </w:p>
    <w:p w14:paraId="66952D3E" w14:textId="5A96E70B" w:rsidR="00651089" w:rsidRPr="007A7FEE" w:rsidRDefault="00651089" w:rsidP="003E4525">
      <w:pPr>
        <w:pStyle w:val="Citationintense"/>
        <w:ind w:left="0" w:right="862"/>
        <w:jc w:val="left"/>
        <w:rPr>
          <w:highlight w:val="lightGray"/>
        </w:rPr>
      </w:pPr>
      <w:r w:rsidRPr="00651089">
        <w:rPr>
          <w:noProof/>
        </w:rPr>
        <w:drawing>
          <wp:inline distT="0" distB="0" distL="0" distR="0" wp14:anchorId="2A80112D" wp14:editId="3C3D9A27">
            <wp:extent cx="5704528" cy="2045507"/>
            <wp:effectExtent l="0" t="0" r="0" b="0"/>
            <wp:docPr id="1071289818"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89818" name="Image 1" descr="Une image contenant texte, capture d’écran, Police, ligne&#10;&#10;Le contenu généré par l’IA peut être incorrect."/>
                    <pic:cNvPicPr/>
                  </pic:nvPicPr>
                  <pic:blipFill>
                    <a:blip r:embed="rId10"/>
                    <a:stretch>
                      <a:fillRect/>
                    </a:stretch>
                  </pic:blipFill>
                  <pic:spPr>
                    <a:xfrm>
                      <a:off x="0" y="0"/>
                      <a:ext cx="5715656" cy="2049497"/>
                    </a:xfrm>
                    <a:prstGeom prst="rect">
                      <a:avLst/>
                    </a:prstGeom>
                  </pic:spPr>
                </pic:pic>
              </a:graphicData>
            </a:graphic>
          </wp:inline>
        </w:drawing>
      </w:r>
    </w:p>
    <w:p w14:paraId="2571ED7A" w14:textId="639A8E1B" w:rsidR="00735CA0" w:rsidRPr="00735CA0" w:rsidRDefault="00651089" w:rsidP="00494C54">
      <w:pPr>
        <w:pStyle w:val="Titre1"/>
        <w:tabs>
          <w:tab w:val="left" w:pos="4564"/>
        </w:tabs>
      </w:pPr>
      <w:bookmarkStart w:id="3" w:name="_Toc215756305"/>
      <w:r>
        <w:t xml:space="preserve">Section </w:t>
      </w:r>
      <w:r w:rsidR="00735CA0" w:rsidRPr="00735CA0">
        <w:t>introducti</w:t>
      </w:r>
      <w:r>
        <w:t>ve a la consultation</w:t>
      </w:r>
      <w:bookmarkEnd w:id="3"/>
    </w:p>
    <w:p w14:paraId="1EB03AA3" w14:textId="14E465A0" w:rsidR="00735CA0" w:rsidRPr="00AB226A" w:rsidRDefault="00735CA0" w:rsidP="00375C1E">
      <w:pPr>
        <w:pStyle w:val="Titre2"/>
      </w:pPr>
      <w:bookmarkStart w:id="4" w:name="_Ref213863090"/>
      <w:bookmarkStart w:id="5" w:name="_Toc215756306"/>
      <w:r w:rsidRPr="00AB226A">
        <w:t>Contexte</w:t>
      </w:r>
      <w:bookmarkEnd w:id="4"/>
      <w:r w:rsidR="00BB670B">
        <w:t xml:space="preserve"> et missions de l’Autorité</w:t>
      </w:r>
      <w:bookmarkEnd w:id="5"/>
    </w:p>
    <w:p w14:paraId="72FEE7DC" w14:textId="74D561CF" w:rsidR="004E2004" w:rsidRPr="00E82AEA" w:rsidRDefault="00735CA0" w:rsidP="004E2004">
      <w:r w:rsidRPr="003E4525">
        <w:rPr>
          <w:b/>
          <w:bCs/>
        </w:rPr>
        <w:t xml:space="preserve">La directive 2012/34/UE </w:t>
      </w:r>
      <w:r w:rsidRPr="003E4525">
        <w:rPr>
          <w:rFonts w:hint="eastAsia"/>
          <w:b/>
          <w:bCs/>
        </w:rPr>
        <w:t>é</w:t>
      </w:r>
      <w:r w:rsidRPr="003E4525">
        <w:rPr>
          <w:b/>
          <w:bCs/>
        </w:rPr>
        <w:t>tablissant un espace ferroviaire européen unique impose aux autorités de régulation sectorielle d’assurer le suivi de la concurrence sur le marché des services ferroviaires.</w:t>
      </w:r>
      <w:r w:rsidRPr="00E82AEA">
        <w:rPr>
          <w:rFonts w:hint="eastAsia"/>
        </w:rPr>
        <w:t xml:space="preserve"> En France, parmi les missions que le législateur a confiées à </w:t>
      </w:r>
      <w:r>
        <w:t>l‘</w:t>
      </w:r>
      <w:r w:rsidRPr="00E82AEA">
        <w:rPr>
          <w:rFonts w:hint="eastAsia"/>
        </w:rPr>
        <w:t xml:space="preserve">Autorité de régulation des transports, figure </w:t>
      </w:r>
      <w:r w:rsidR="006A51B0">
        <w:t>ainsi</w:t>
      </w:r>
      <w:r w:rsidRPr="00E82AEA">
        <w:rPr>
          <w:rFonts w:hint="eastAsia"/>
        </w:rPr>
        <w:t xml:space="preserve"> celle de concourir « </w:t>
      </w:r>
      <w:r w:rsidRPr="00E82AEA">
        <w:rPr>
          <w:rFonts w:hint="eastAsia"/>
          <w:i/>
          <w:iCs/>
        </w:rPr>
        <w:t>au suivi et au bon fonctionnement, dans ses dimensions techniques, économiques et financières, du système de transport ferroviaire national, notamment du service public et des activités concurrentielles, au bénéfice des usagers et clients des services de transport ferroviaire</w:t>
      </w:r>
      <w:r>
        <w:rPr>
          <w:i/>
          <w:iCs/>
        </w:rPr>
        <w:t xml:space="preserve">. </w:t>
      </w:r>
      <w:r w:rsidRPr="002077F3">
        <w:rPr>
          <w:i/>
          <w:iCs/>
        </w:rPr>
        <w:t>[…] / Sans préjudice des compétences de l'Autorité de la concurrence, elle assure le suivi de la situation de la concurrence sur les marchés des services ferroviaires et dispose à cette fin du droit d'accès aux informations économiques, financières et sociales nécessaires que lui reconnaît l'article L. 1264-2</w:t>
      </w:r>
      <w:r w:rsidRPr="003163B3">
        <w:t xml:space="preserve"> </w:t>
      </w:r>
      <w:r w:rsidRPr="001C3075">
        <w:t>»</w:t>
      </w:r>
      <w:r w:rsidRPr="00E82AEA">
        <w:rPr>
          <w:rFonts w:hint="eastAsia"/>
          <w:i/>
          <w:iCs/>
        </w:rPr>
        <w:t xml:space="preserve"> </w:t>
      </w:r>
      <w:r w:rsidRPr="00E82AEA">
        <w:rPr>
          <w:rFonts w:hint="eastAsia"/>
        </w:rPr>
        <w:t xml:space="preserve">(article L. 2131-1 du code des transports). </w:t>
      </w:r>
      <w:r w:rsidR="004E2004">
        <w:t>En outre,</w:t>
      </w:r>
      <w:r w:rsidR="004E2004" w:rsidRPr="00E82AEA">
        <w:rPr>
          <w:rFonts w:hint="eastAsia"/>
        </w:rPr>
        <w:t xml:space="preserve"> « </w:t>
      </w:r>
      <w:r w:rsidR="004E2004" w:rsidRPr="00E82AEA">
        <w:rPr>
          <w:rFonts w:hint="eastAsia"/>
          <w:i/>
          <w:iCs/>
        </w:rPr>
        <w:t>l</w:t>
      </w:r>
      <w:r w:rsidR="004E2004">
        <w:rPr>
          <w:i/>
          <w:iCs/>
        </w:rPr>
        <w:t>’</w:t>
      </w:r>
      <w:r w:rsidR="004E2004" w:rsidRPr="00E82AEA">
        <w:rPr>
          <w:rFonts w:hint="eastAsia"/>
          <w:i/>
          <w:iCs/>
        </w:rPr>
        <w:t>Autorité de régulation des transports établit chaque année un état des lieux de l'ouverture à la concurrence des services de transport ferroviaire </w:t>
      </w:r>
      <w:r w:rsidR="004E2004" w:rsidRPr="00E82AEA">
        <w:rPr>
          <w:rFonts w:hint="eastAsia"/>
        </w:rPr>
        <w:t>»</w:t>
      </w:r>
      <w:r w:rsidR="004E2004" w:rsidRPr="00E82AEA">
        <w:rPr>
          <w:rFonts w:hint="eastAsia"/>
          <w:i/>
          <w:iCs/>
        </w:rPr>
        <w:t xml:space="preserve"> </w:t>
      </w:r>
      <w:r w:rsidR="004E2004" w:rsidRPr="00E82AEA">
        <w:rPr>
          <w:rFonts w:hint="eastAsia"/>
        </w:rPr>
        <w:t>(article L. 2133-1-1 du code des transports)</w:t>
      </w:r>
      <w:r w:rsidR="004E2004">
        <w:t>.</w:t>
      </w:r>
    </w:p>
    <w:p w14:paraId="4C69097B" w14:textId="36B3A0AD" w:rsidR="003116F0" w:rsidRDefault="00735CA0" w:rsidP="003116F0">
      <w:r w:rsidRPr="003E4525">
        <w:rPr>
          <w:b/>
          <w:bCs/>
        </w:rPr>
        <w:t xml:space="preserve">L’article L. 2131-3 du code des transports dispose par ailleurs que l’Autorité « </w:t>
      </w:r>
      <w:r w:rsidRPr="003E4525">
        <w:rPr>
          <w:b/>
          <w:bCs/>
          <w:i/>
          <w:iCs/>
        </w:rPr>
        <w:t>assure une mission générale d'observation des conditions d'accès [au réseau ferroviaire]</w:t>
      </w:r>
      <w:r w:rsidRPr="002077F3">
        <w:rPr>
          <w:i/>
          <w:iCs/>
        </w:rPr>
        <w:t xml:space="preserve"> et peut, à ce titre, après avoir procédé à toute consultation qu'elle estime utile des acteurs [du secteur des transports ferroviaires], formuler et publier toute recommandation</w:t>
      </w:r>
      <w:r w:rsidRPr="003163B3">
        <w:t xml:space="preserve"> </w:t>
      </w:r>
      <w:r w:rsidRPr="001C3075">
        <w:t>».</w:t>
      </w:r>
      <w:r w:rsidR="003116F0">
        <w:t xml:space="preserve"> </w:t>
      </w:r>
    </w:p>
    <w:p w14:paraId="5609E17C" w14:textId="06CDE18F" w:rsidR="00735CA0" w:rsidRDefault="00735CA0" w:rsidP="003E4525">
      <w:pPr>
        <w:keepLines/>
      </w:pPr>
      <w:r w:rsidRPr="003E4525">
        <w:rPr>
          <w:b/>
          <w:bCs/>
        </w:rPr>
        <w:t>Enfin, en application de l’article L. 3111-23 du code des transports, l’Autorité doit établir chaque année un « </w:t>
      </w:r>
      <w:r w:rsidRPr="003E4525">
        <w:rPr>
          <w:b/>
          <w:bCs/>
          <w:i/>
          <w:iCs/>
        </w:rPr>
        <w:t>rapport, détaillé à l'échelle de chaque région française, […] évalu[ant] l'offre globale de transports interurbains existante.</w:t>
      </w:r>
      <w:r w:rsidRPr="002077F3">
        <w:rPr>
          <w:i/>
          <w:iCs/>
        </w:rPr>
        <w:t xml:space="preserve"> Il comporte toutes recommandations utiles. Il est adressé au Gouvernement et au Parlement </w:t>
      </w:r>
      <w:r w:rsidRPr="003163B3">
        <w:t>»</w:t>
      </w:r>
      <w:r>
        <w:t>.</w:t>
      </w:r>
      <w:r w:rsidRPr="003163B3">
        <w:t xml:space="preserve"> Il est donc attendu de l’Autorité qu’elle rende compte</w:t>
      </w:r>
      <w:r w:rsidR="006A51B0">
        <w:t>,</w:t>
      </w:r>
      <w:r w:rsidRPr="003163B3">
        <w:t xml:space="preserve"> notamment</w:t>
      </w:r>
      <w:r w:rsidR="006A51B0">
        <w:t>,</w:t>
      </w:r>
      <w:r w:rsidRPr="003163B3">
        <w:t xml:space="preserve"> de l’offre régionale de transport, y compris de transport ferroviaire.</w:t>
      </w:r>
    </w:p>
    <w:p w14:paraId="541C480F" w14:textId="7E5BC962" w:rsidR="00735CA0" w:rsidRPr="003163B3" w:rsidRDefault="00735CA0" w:rsidP="00735CA0">
      <w:r w:rsidRPr="004C6E2C">
        <w:rPr>
          <w:b/>
          <w:bCs/>
        </w:rPr>
        <w:lastRenderedPageBreak/>
        <w:t xml:space="preserve">Les missions imparties à l’Autorité au titre des articles L. 2131-1, L. 2131-3, L. </w:t>
      </w:r>
      <w:r w:rsidR="003116F0" w:rsidRPr="004C6E2C">
        <w:rPr>
          <w:b/>
          <w:bCs/>
        </w:rPr>
        <w:t xml:space="preserve">2131-4, </w:t>
      </w:r>
      <w:r w:rsidRPr="004C6E2C">
        <w:rPr>
          <w:b/>
          <w:bCs/>
        </w:rPr>
        <w:t>L</w:t>
      </w:r>
      <w:r w:rsidR="003C3B07" w:rsidRPr="004C6E2C">
        <w:rPr>
          <w:b/>
          <w:bCs/>
        </w:rPr>
        <w:t>.</w:t>
      </w:r>
      <w:r w:rsidR="003C3B07">
        <w:rPr>
          <w:b/>
          <w:bCs/>
        </w:rPr>
        <w:t> </w:t>
      </w:r>
      <w:r w:rsidRPr="004C6E2C">
        <w:rPr>
          <w:b/>
          <w:bCs/>
        </w:rPr>
        <w:t>2133</w:t>
      </w:r>
      <w:r w:rsidR="003C3B07">
        <w:rPr>
          <w:b/>
          <w:bCs/>
        </w:rPr>
        <w:noBreakHyphen/>
      </w:r>
      <w:r w:rsidRPr="004C6E2C">
        <w:rPr>
          <w:b/>
          <w:bCs/>
        </w:rPr>
        <w:t>1</w:t>
      </w:r>
      <w:r w:rsidR="003C3B07">
        <w:rPr>
          <w:b/>
          <w:bCs/>
        </w:rPr>
        <w:noBreakHyphen/>
      </w:r>
      <w:r w:rsidRPr="004C6E2C">
        <w:rPr>
          <w:b/>
          <w:bCs/>
        </w:rPr>
        <w:t>1 et L. 3111</w:t>
      </w:r>
      <w:r w:rsidRPr="004C6E2C">
        <w:rPr>
          <w:rFonts w:ascii="Tahoma" w:hAnsi="Tahoma" w:cs="Tahoma"/>
          <w:b/>
          <w:bCs/>
        </w:rPr>
        <w:t>‑</w:t>
      </w:r>
      <w:r w:rsidRPr="004C6E2C">
        <w:rPr>
          <w:b/>
          <w:bCs/>
        </w:rPr>
        <w:t xml:space="preserve">23 du code des transports précités impliquent des travaux d’analyse et des études régulières </w:t>
      </w:r>
      <w:r w:rsidR="00EE0ECD" w:rsidRPr="004C6E2C">
        <w:rPr>
          <w:b/>
          <w:bCs/>
        </w:rPr>
        <w:t xml:space="preserve">fondés </w:t>
      </w:r>
      <w:r w:rsidRPr="004C6E2C">
        <w:rPr>
          <w:b/>
          <w:bCs/>
        </w:rPr>
        <w:t xml:space="preserve">sur des éléments d’information </w:t>
      </w:r>
      <w:r w:rsidR="004E2004" w:rsidRPr="004C6E2C">
        <w:rPr>
          <w:b/>
          <w:bCs/>
        </w:rPr>
        <w:t xml:space="preserve">– </w:t>
      </w:r>
      <w:r w:rsidRPr="004C6E2C">
        <w:rPr>
          <w:b/>
          <w:bCs/>
        </w:rPr>
        <w:t xml:space="preserve">quantitatifs et qualitatifs </w:t>
      </w:r>
      <w:r w:rsidR="004E2004" w:rsidRPr="004C6E2C">
        <w:rPr>
          <w:b/>
          <w:bCs/>
        </w:rPr>
        <w:t xml:space="preserve">– </w:t>
      </w:r>
      <w:r w:rsidRPr="004C6E2C">
        <w:rPr>
          <w:b/>
          <w:bCs/>
        </w:rPr>
        <w:t xml:space="preserve">dont l’Autorité doit disposer </w:t>
      </w:r>
      <w:r w:rsidRPr="003163B3">
        <w:t>et portant</w:t>
      </w:r>
      <w:r w:rsidR="00844A08">
        <w:t>,</w:t>
      </w:r>
      <w:r w:rsidRPr="003163B3">
        <w:t xml:space="preserve"> notamment</w:t>
      </w:r>
      <w:r w:rsidR="00844A08">
        <w:t>,</w:t>
      </w:r>
      <w:r w:rsidRPr="003163B3">
        <w:t xml:space="preserve"> sur les domaines suivants :</w:t>
      </w:r>
    </w:p>
    <w:p w14:paraId="5C054482" w14:textId="2A5AA0CB" w:rsidR="00735CA0" w:rsidRPr="003163B3" w:rsidRDefault="00735CA0" w:rsidP="00651089">
      <w:pPr>
        <w:pStyle w:val="Paragraphedeliste"/>
        <w:numPr>
          <w:ilvl w:val="0"/>
          <w:numId w:val="7"/>
        </w:numPr>
        <w:spacing w:before="0" w:after="0"/>
        <w:ind w:left="714" w:hanging="357"/>
      </w:pPr>
      <w:r w:rsidRPr="003163B3">
        <w:t>l’utilisation du réseau ferroviaire, en particulier en ce qui concerne</w:t>
      </w:r>
      <w:r w:rsidR="005D5C9A">
        <w:t xml:space="preserve"> (i)</w:t>
      </w:r>
      <w:r w:rsidRPr="003163B3">
        <w:t xml:space="preserve"> le fonctionnement du système de réservation et d’allocation des capacités</w:t>
      </w:r>
      <w:r w:rsidR="005D5C9A">
        <w:t xml:space="preserve"> et (ii) le degré d’utilisation, la qualité d’exploitation et l’entretien du réseau ferroviaire</w:t>
      </w:r>
      <w:r w:rsidRPr="003163B3">
        <w:t xml:space="preserve"> ;</w:t>
      </w:r>
    </w:p>
    <w:p w14:paraId="51221FFE" w14:textId="77777777" w:rsidR="00735CA0" w:rsidRPr="003163B3" w:rsidRDefault="00735CA0" w:rsidP="00651089">
      <w:pPr>
        <w:pStyle w:val="Paragraphedeliste"/>
        <w:numPr>
          <w:ilvl w:val="0"/>
          <w:numId w:val="7"/>
        </w:numPr>
        <w:spacing w:before="0" w:after="0"/>
        <w:ind w:left="714" w:hanging="357"/>
      </w:pPr>
      <w:r w:rsidRPr="003163B3">
        <w:t>la consistance et la qualité de l’offre de transport ferroviaire</w:t>
      </w:r>
      <w:r>
        <w:t xml:space="preserve"> </w:t>
      </w:r>
      <w:r w:rsidRPr="003163B3">
        <w:t>;</w:t>
      </w:r>
    </w:p>
    <w:p w14:paraId="25323B47" w14:textId="77777777" w:rsidR="00735CA0" w:rsidRPr="003163B3" w:rsidRDefault="00735CA0" w:rsidP="00651089">
      <w:pPr>
        <w:pStyle w:val="Paragraphedeliste"/>
        <w:numPr>
          <w:ilvl w:val="0"/>
          <w:numId w:val="7"/>
        </w:numPr>
        <w:spacing w:before="0" w:after="0"/>
        <w:ind w:left="714" w:hanging="357"/>
      </w:pPr>
      <w:r w:rsidRPr="003163B3">
        <w:t>les caractéristiques et le comportement de la demande finale ;</w:t>
      </w:r>
    </w:p>
    <w:p w14:paraId="39278EFB" w14:textId="7A46F67A" w:rsidR="00735CA0" w:rsidRPr="003163B3" w:rsidRDefault="00735CA0" w:rsidP="004C6E2C">
      <w:pPr>
        <w:pStyle w:val="Paragraphedeliste"/>
        <w:numPr>
          <w:ilvl w:val="0"/>
          <w:numId w:val="7"/>
        </w:numPr>
        <w:spacing w:before="0" w:after="0"/>
        <w:ind w:left="714" w:hanging="357"/>
      </w:pPr>
      <w:r w:rsidRPr="003163B3">
        <w:t>la performance économique et les modèles d’affaires des entreprises de transport</w:t>
      </w:r>
      <w:r w:rsidR="004C6E2C">
        <w:t>.</w:t>
      </w:r>
    </w:p>
    <w:p w14:paraId="0AE512F3" w14:textId="556F1104" w:rsidR="0096136C" w:rsidRDefault="003C3B07" w:rsidP="00CA19C3">
      <w:pPr>
        <w:pStyle w:val="Paragraphenumrot"/>
        <w:ind w:left="76"/>
        <w:rPr>
          <w:b/>
          <w:bCs/>
        </w:rPr>
      </w:pPr>
      <w:r w:rsidRPr="004C6E2C">
        <w:rPr>
          <w:b/>
          <w:bCs/>
        </w:rPr>
        <w:t>E</w:t>
      </w:r>
      <w:r w:rsidR="00A13769" w:rsidRPr="004C6E2C">
        <w:rPr>
          <w:b/>
          <w:bCs/>
        </w:rPr>
        <w:t xml:space="preserve">n complément des données précisées ci-dessus relatives au réseau ferré national (ci-après « RFN »), </w:t>
      </w:r>
      <w:r w:rsidR="003B3493" w:rsidRPr="004C6E2C">
        <w:rPr>
          <w:b/>
          <w:bCs/>
        </w:rPr>
        <w:t xml:space="preserve">l’Autorité doit également disposer </w:t>
      </w:r>
      <w:r w:rsidR="003B3493" w:rsidRPr="00CA0D52">
        <w:rPr>
          <w:b/>
          <w:bCs/>
        </w:rPr>
        <w:t>d’informations</w:t>
      </w:r>
      <w:r w:rsidR="0096136C">
        <w:rPr>
          <w:b/>
          <w:bCs/>
        </w:rPr>
        <w:t> :</w:t>
      </w:r>
    </w:p>
    <w:p w14:paraId="722AC8A6" w14:textId="1DD1DD8C" w:rsidR="0096136C" w:rsidRDefault="003B3493" w:rsidP="00411061">
      <w:pPr>
        <w:pStyle w:val="Paragraphedeliste"/>
        <w:numPr>
          <w:ilvl w:val="0"/>
          <w:numId w:val="7"/>
        </w:numPr>
        <w:spacing w:before="120" w:after="120"/>
        <w:ind w:left="714" w:hanging="357"/>
      </w:pPr>
      <w:r w:rsidRPr="00411061">
        <w:rPr>
          <w:b/>
          <w:bCs/>
        </w:rPr>
        <w:t>sur la partie du réseau express régional (</w:t>
      </w:r>
      <w:r w:rsidR="00A979E6" w:rsidRPr="00411061">
        <w:rPr>
          <w:b/>
          <w:bCs/>
        </w:rPr>
        <w:t>RER</w:t>
      </w:r>
      <w:r w:rsidRPr="00411061">
        <w:rPr>
          <w:b/>
          <w:bCs/>
        </w:rPr>
        <w:t xml:space="preserve">) </w:t>
      </w:r>
      <w:r w:rsidR="00B747B1" w:rsidRPr="00411061">
        <w:rPr>
          <w:b/>
          <w:bCs/>
        </w:rPr>
        <w:t>constitu</w:t>
      </w:r>
      <w:r w:rsidR="003C3B07" w:rsidRPr="00411061">
        <w:rPr>
          <w:b/>
          <w:bCs/>
        </w:rPr>
        <w:t>ant</w:t>
      </w:r>
      <w:r w:rsidRPr="00411061">
        <w:rPr>
          <w:b/>
          <w:bCs/>
        </w:rPr>
        <w:t xml:space="preserve"> une infrastructure de transport guidé en </w:t>
      </w:r>
      <w:r w:rsidRPr="0096136C">
        <w:t>connexion</w:t>
      </w:r>
      <w:r w:rsidRPr="00411061">
        <w:rPr>
          <w:b/>
          <w:bCs/>
        </w:rPr>
        <w:t xml:space="preserve"> avec le RFN</w:t>
      </w:r>
      <w:r w:rsidR="00CA19C3" w:rsidRPr="00411061">
        <w:rPr>
          <w:b/>
          <w:bCs/>
        </w:rPr>
        <w:t xml:space="preserve"> dont </w:t>
      </w:r>
      <w:r w:rsidR="00E220C7" w:rsidRPr="00411061">
        <w:rPr>
          <w:b/>
          <w:bCs/>
        </w:rPr>
        <w:t>la Régie autonome des transports parisiens (ci-après « RATP ») est gestionnaire</w:t>
      </w:r>
      <w:r w:rsidR="0096136C">
        <w:rPr>
          <w:b/>
          <w:bCs/>
        </w:rPr>
        <w:t>,</w:t>
      </w:r>
      <w:r w:rsidR="003C3B07">
        <w:t xml:space="preserve"> a</w:t>
      </w:r>
      <w:r w:rsidR="003C3B07" w:rsidRPr="00D40E0B">
        <w:t>fin d’assurer une cohérence globale à ses analyses, études et publications relatives au système de transport ferroviaire national</w:t>
      </w:r>
      <w:r w:rsidR="0096136C">
        <w:t> ;</w:t>
      </w:r>
    </w:p>
    <w:p w14:paraId="09821213" w14:textId="2D9791D2" w:rsidR="00CA19C3" w:rsidRPr="00414D77" w:rsidRDefault="003B3493" w:rsidP="00411061">
      <w:pPr>
        <w:pStyle w:val="Paragraphedeliste"/>
        <w:numPr>
          <w:ilvl w:val="0"/>
          <w:numId w:val="7"/>
        </w:numPr>
        <w:spacing w:before="120" w:after="120"/>
        <w:ind w:left="714" w:hanging="357"/>
      </w:pPr>
      <w:r w:rsidRPr="00411061">
        <w:rPr>
          <w:b/>
          <w:bCs/>
        </w:rPr>
        <w:t>pour l’ensemble des services de transport public de voyageurs circulant sur ce réseau</w:t>
      </w:r>
      <w:r w:rsidR="00B747B1" w:rsidRPr="00411061">
        <w:rPr>
          <w:b/>
          <w:bCs/>
        </w:rPr>
        <w:t>,</w:t>
      </w:r>
      <w:r w:rsidRPr="00411061">
        <w:rPr>
          <w:b/>
          <w:bCs/>
        </w:rPr>
        <w:t xml:space="preserve"> </w:t>
      </w:r>
      <w:r w:rsidRPr="00D40E0B">
        <w:t>form</w:t>
      </w:r>
      <w:r>
        <w:t>a</w:t>
      </w:r>
      <w:r w:rsidRPr="00D40E0B">
        <w:t xml:space="preserve">nt une composante de l’offre régionale de transports en Région </w:t>
      </w:r>
      <w:r>
        <w:t>Î</w:t>
      </w:r>
      <w:r w:rsidRPr="00D40E0B">
        <w:t>le-de-</w:t>
      </w:r>
      <w:r>
        <w:t>France.</w:t>
      </w:r>
      <w:r w:rsidR="00CA19C3" w:rsidRPr="00D40E0B">
        <w:t xml:space="preserve"> </w:t>
      </w:r>
      <w:r w:rsidR="000F0E9A">
        <w:t>L’Autorité doit ainsi pouvoir</w:t>
      </w:r>
      <w:r w:rsidR="00CA19C3" w:rsidRPr="00D40E0B">
        <w:t xml:space="preserve"> disposer d’informations complètes relatives à toutes les infrastructures (situées sur le RFN ou </w:t>
      </w:r>
      <w:r w:rsidR="00A979E6">
        <w:t>sur la partie du réseau express régional gérée par la RATP</w:t>
      </w:r>
      <w:r w:rsidR="00CA19C3" w:rsidRPr="00D40E0B">
        <w:t xml:space="preserve">) et à tous les services de transport public de voyageurs </w:t>
      </w:r>
      <w:r w:rsidR="00A979E6">
        <w:t xml:space="preserve">(transport ferroviaire et transport guidé) </w:t>
      </w:r>
      <w:r w:rsidR="00CA19C3" w:rsidRPr="00D40E0B">
        <w:t>circulant sur le réseau express régional</w:t>
      </w:r>
      <w:r w:rsidR="00CA19C3">
        <w:t>.</w:t>
      </w:r>
    </w:p>
    <w:p w14:paraId="437900CC" w14:textId="33E23951" w:rsidR="00232606" w:rsidRDefault="00232606" w:rsidP="00C7618C">
      <w:pPr>
        <w:pStyle w:val="Listeavis"/>
        <w:numPr>
          <w:ilvl w:val="0"/>
          <w:numId w:val="0"/>
        </w:numPr>
      </w:pPr>
      <w:r w:rsidRPr="00411061">
        <w:rPr>
          <w:b/>
          <w:bCs/>
        </w:rPr>
        <w:t>Les articles L. 2132-7 et L. 2132-7-1 du code des transports permettent par conséquent à l’Autorité d’imposer aux entités concernées la transmission de</w:t>
      </w:r>
      <w:r>
        <w:rPr>
          <w:b/>
          <w:bCs/>
        </w:rPr>
        <w:t>s</w:t>
      </w:r>
      <w:r w:rsidRPr="00411061">
        <w:rPr>
          <w:b/>
          <w:bCs/>
        </w:rPr>
        <w:t xml:space="preserve"> données ou informations</w:t>
      </w:r>
      <w:r>
        <w:rPr>
          <w:b/>
          <w:bCs/>
        </w:rPr>
        <w:t xml:space="preserve"> nécessaires à l’accomplissement de ses missions</w:t>
      </w:r>
      <w:r w:rsidR="00C7618C">
        <w:rPr>
          <w:b/>
          <w:bCs/>
        </w:rPr>
        <w:t xml:space="preserve">. </w:t>
      </w:r>
      <w:r w:rsidR="00C7618C" w:rsidRPr="00E1135E">
        <w:t xml:space="preserve">Ils </w:t>
      </w:r>
      <w:r w:rsidRPr="00C7618C">
        <w:t>précisent</w:t>
      </w:r>
      <w:r w:rsidR="00C7618C">
        <w:t xml:space="preserve"> en particulier,</w:t>
      </w:r>
      <w:r w:rsidRPr="00A0563B">
        <w:t xml:space="preserve"> pour le secteur </w:t>
      </w:r>
      <w:r w:rsidRPr="0015647A">
        <w:t>ferroviaire et pour le secteur des transports publics urbains dans la région d'</w:t>
      </w:r>
      <w:r>
        <w:t>Î</w:t>
      </w:r>
      <w:r w:rsidRPr="0015647A">
        <w:t>le-de-France,</w:t>
      </w:r>
      <w:r w:rsidRPr="00A0563B">
        <w:t xml:space="preserve"> que l’Autorité « </w:t>
      </w:r>
      <w:r w:rsidRPr="00352C3A">
        <w:rPr>
          <w:i/>
          <w:iCs/>
        </w:rPr>
        <w:t>peut recueillir des données, procéder à des expertises et mener des études et toutes actions d'information utiles</w:t>
      </w:r>
      <w:r w:rsidR="00C7618C">
        <w:rPr>
          <w:i/>
          <w:iCs/>
        </w:rPr>
        <w:t> </w:t>
      </w:r>
      <w:r>
        <w:rPr>
          <w:i/>
          <w:iCs/>
        </w:rPr>
        <w:t>»</w:t>
      </w:r>
      <w:r w:rsidR="00AC36F8">
        <w:rPr>
          <w:i/>
          <w:iCs/>
        </w:rPr>
        <w:t xml:space="preserve">, </w:t>
      </w:r>
      <w:r w:rsidR="00AC36F8" w:rsidRPr="00411061">
        <w:t>qu’e</w:t>
      </w:r>
      <w:r w:rsidRPr="00AC36F8">
        <w:t>l</w:t>
      </w:r>
      <w:r w:rsidRPr="0015647A">
        <w:t xml:space="preserve">le peut notamment, par une décision motivée, prévoir la transmission régulière d'informations </w:t>
      </w:r>
      <w:r>
        <w:t>« </w:t>
      </w:r>
      <w:r w:rsidRPr="00352C3A">
        <w:rPr>
          <w:i/>
          <w:iCs/>
        </w:rPr>
        <w:t>par les gestionnaires d'infrastructure, les exploitants d'infrastructures de service, les entreprises ferroviaires, les autres candidats au sens du livre Ier de la deuxième partie du présent code et la SNCF</w:t>
      </w:r>
      <w:r w:rsidRPr="00827CE1">
        <w:t xml:space="preserve"> »</w:t>
      </w:r>
      <w:r>
        <w:t>, ainsi que « </w:t>
      </w:r>
      <w:r w:rsidRPr="00D40E0B">
        <w:rPr>
          <w:i/>
          <w:iCs/>
        </w:rPr>
        <w:t>par la Régie autonome des transports parisiens, les exploitants de services de transport public urbain dans la région d'Ile-de-France sur les réseaux dont la Régie autonome des transports parisiens assure la mission de gestionnaire technique et Ile-de-France Mobilités</w:t>
      </w:r>
      <w:r w:rsidRPr="00D40E0B">
        <w:t xml:space="preserve"> »</w:t>
      </w:r>
      <w:r>
        <w:t>.</w:t>
      </w:r>
      <w:r w:rsidR="00AC36F8">
        <w:t xml:space="preserve"> Ils</w:t>
      </w:r>
      <w:r w:rsidRPr="00827CE1">
        <w:t xml:space="preserve"> impose</w:t>
      </w:r>
      <w:r>
        <w:t xml:space="preserve">nt </w:t>
      </w:r>
      <w:r w:rsidRPr="00827CE1">
        <w:t xml:space="preserve">aux </w:t>
      </w:r>
      <w:r>
        <w:t>entités concernées</w:t>
      </w:r>
      <w:r w:rsidRPr="00827CE1">
        <w:t xml:space="preserve"> de communiquer à l’Autorité « </w:t>
      </w:r>
      <w:r w:rsidRPr="00827CE1">
        <w:rPr>
          <w:i/>
          <w:iCs/>
        </w:rPr>
        <w:t>toute information statistique concernant l'utilisation des infrastructures, la consistance et les caractéristiques de l'offre de transport proposée, la fréquentation des services, ainsi que toute information relative aux résultats économiques et financiers correspondants</w:t>
      </w:r>
      <w:r w:rsidRPr="00827CE1">
        <w:t xml:space="preserve"> »</w:t>
      </w:r>
      <w:r w:rsidR="00C7618C">
        <w:rPr>
          <w:rStyle w:val="Appelnotedebasdep"/>
        </w:rPr>
        <w:footnoteReference w:id="2"/>
      </w:r>
      <w:r w:rsidRPr="00827CE1">
        <w:t xml:space="preserve">. </w:t>
      </w:r>
    </w:p>
    <w:p w14:paraId="124D1C38" w14:textId="10248B1A" w:rsidR="00E85557" w:rsidRPr="00593981" w:rsidRDefault="000F0E9A" w:rsidP="00E85557">
      <w:pPr>
        <w:pStyle w:val="Paragraphenumrot"/>
        <w:ind w:left="76"/>
        <w:rPr>
          <w:b/>
          <w:bCs/>
        </w:rPr>
      </w:pPr>
      <w:r w:rsidRPr="00411061">
        <w:rPr>
          <w:b/>
          <w:bCs/>
        </w:rPr>
        <w:t>L</w:t>
      </w:r>
      <w:r w:rsidR="00E85557" w:rsidRPr="00411061">
        <w:rPr>
          <w:b/>
          <w:bCs/>
        </w:rPr>
        <w:t xml:space="preserve">es travaux </w:t>
      </w:r>
      <w:r w:rsidR="00AC36F8">
        <w:rPr>
          <w:b/>
          <w:bCs/>
        </w:rPr>
        <w:t xml:space="preserve">d’observation du marché </w:t>
      </w:r>
      <w:r w:rsidRPr="00411061">
        <w:rPr>
          <w:b/>
          <w:bCs/>
        </w:rPr>
        <w:t xml:space="preserve">ainsi conduits par l’Autorité </w:t>
      </w:r>
      <w:r w:rsidR="00E85557" w:rsidRPr="00411061">
        <w:rPr>
          <w:b/>
          <w:bCs/>
        </w:rPr>
        <w:t>s’inscrivent dans une double perspective :</w:t>
      </w:r>
    </w:p>
    <w:p w14:paraId="33404A1D" w14:textId="07C1A8FC" w:rsidR="00E85557" w:rsidRPr="000F0E9A" w:rsidRDefault="00E85557" w:rsidP="00411061">
      <w:pPr>
        <w:pStyle w:val="Paragraphenumrot"/>
        <w:numPr>
          <w:ilvl w:val="0"/>
          <w:numId w:val="13"/>
        </w:numPr>
        <w:spacing w:before="120" w:after="120"/>
        <w:ind w:left="431" w:hanging="357"/>
        <w:rPr>
          <w:b/>
        </w:rPr>
      </w:pPr>
      <w:r w:rsidRPr="00411061">
        <w:rPr>
          <w:b/>
          <w:bCs/>
        </w:rPr>
        <w:t>la régulation du secteur</w:t>
      </w:r>
      <w:r w:rsidRPr="000F0E9A">
        <w:t xml:space="preserve">, qui, pour les besoins des décisions et avis à rendre par l’Autorité, implique une connaissance approfondie du système de transport ferroviaire national </w:t>
      </w:r>
      <w:r w:rsidR="00CA19C3" w:rsidRPr="000F0E9A">
        <w:t xml:space="preserve">et du système de transports guidés de la RATP en connexion avec le RFN </w:t>
      </w:r>
      <w:r w:rsidRPr="000F0E9A">
        <w:t>; </w:t>
      </w:r>
    </w:p>
    <w:p w14:paraId="44681619" w14:textId="0CA78386" w:rsidR="00E85557" w:rsidRPr="00827CE1" w:rsidRDefault="00E85557" w:rsidP="00411061">
      <w:pPr>
        <w:pStyle w:val="Paragraphenumrot"/>
        <w:numPr>
          <w:ilvl w:val="0"/>
          <w:numId w:val="13"/>
        </w:numPr>
        <w:spacing w:before="120" w:after="120"/>
        <w:ind w:left="431" w:hanging="357"/>
        <w:rPr>
          <w:b/>
        </w:rPr>
      </w:pPr>
      <w:r w:rsidRPr="00411061">
        <w:rPr>
          <w:b/>
          <w:bCs/>
        </w:rPr>
        <w:lastRenderedPageBreak/>
        <w:t>l’information des tiers, usagers, clients, décideurs publics, autres acteurs du secteur ou citoyen</w:t>
      </w:r>
      <w:r w:rsidRPr="00411061">
        <w:t>s</w:t>
      </w:r>
      <w:r w:rsidRPr="000F0E9A">
        <w:t>, telle que prévue par l</w:t>
      </w:r>
      <w:r w:rsidR="00E220C7" w:rsidRPr="000F0E9A">
        <w:t xml:space="preserve">es </w:t>
      </w:r>
      <w:r w:rsidRPr="000F0E9A">
        <w:t>article</w:t>
      </w:r>
      <w:r w:rsidR="00E220C7" w:rsidRPr="000F0E9A">
        <w:t>s</w:t>
      </w:r>
      <w:r w:rsidRPr="000F0E9A">
        <w:t xml:space="preserve"> L. 2132-7 </w:t>
      </w:r>
      <w:r w:rsidR="00E220C7" w:rsidRPr="000F0E9A">
        <w:t xml:space="preserve">et L. 2132-7-1 </w:t>
      </w:r>
      <w:r w:rsidRPr="000F0E9A">
        <w:t>du code des transports, qui vise</w:t>
      </w:r>
      <w:r w:rsidR="00E220C7" w:rsidRPr="000F0E9A">
        <w:t>nt</w:t>
      </w:r>
      <w:r w:rsidRPr="000F0E9A">
        <w:t xml:space="preserve"> « </w:t>
      </w:r>
      <w:r w:rsidRPr="000F0E9A">
        <w:rPr>
          <w:i/>
          <w:iCs/>
        </w:rPr>
        <w:t>toutes actions d'information utiles dans le secteur ferroviaire</w:t>
      </w:r>
      <w:r w:rsidRPr="000F0E9A">
        <w:t xml:space="preserve"> »</w:t>
      </w:r>
      <w:r w:rsidR="00E220C7" w:rsidRPr="000F0E9A">
        <w:t xml:space="preserve"> et « </w:t>
      </w:r>
      <w:r w:rsidR="00E220C7" w:rsidRPr="000F0E9A">
        <w:rPr>
          <w:i/>
          <w:iCs/>
        </w:rPr>
        <w:t>toutes actions</w:t>
      </w:r>
      <w:r w:rsidR="00E220C7" w:rsidRPr="00E220C7">
        <w:rPr>
          <w:i/>
          <w:iCs/>
        </w:rPr>
        <w:t xml:space="preserve"> d'information nécessaires dans le secteur des transports publics urbains dans la région d'Ile-de-France</w:t>
      </w:r>
      <w:r w:rsidR="00E220C7">
        <w:t> »</w:t>
      </w:r>
      <w:r w:rsidRPr="00827CE1">
        <w:t>. Contribuent notamment à la réalisation de cet objectif la publication de rapports et la mise à disposition de notes de conjoncture synthétiques périodiques, comprenant des indicateurs agrégés et des données expurgées des informations couvertes par les secrets protégés par la loi.</w:t>
      </w:r>
    </w:p>
    <w:p w14:paraId="6DFCF46C" w14:textId="3914DE03" w:rsidR="00790132" w:rsidRPr="00E82AEA" w:rsidRDefault="00790132" w:rsidP="00411061">
      <w:pPr>
        <w:ind w:left="23" w:hanging="23"/>
      </w:pPr>
      <w:r w:rsidRPr="00411061">
        <w:rPr>
          <w:b/>
          <w:bCs/>
        </w:rPr>
        <w:t xml:space="preserve">Pour mener à bien ces missions, l’Autorité </w:t>
      </w:r>
      <w:r w:rsidR="00593981" w:rsidRPr="00411061">
        <w:rPr>
          <w:b/>
          <w:bCs/>
        </w:rPr>
        <w:t>dispose d’</w:t>
      </w:r>
      <w:r w:rsidRPr="00411061">
        <w:rPr>
          <w:b/>
          <w:bCs/>
        </w:rPr>
        <w:t>un pouvoir de collecte régulière d'informations</w:t>
      </w:r>
      <w:r w:rsidRPr="00E82AEA">
        <w:rPr>
          <w:rFonts w:hint="eastAsia"/>
        </w:rPr>
        <w:t xml:space="preserve"> auprès des gestionnaires d'infrastructure, des exploitants d</w:t>
      </w:r>
      <w:r>
        <w:t>’</w:t>
      </w:r>
      <w:r w:rsidRPr="00E82AEA">
        <w:rPr>
          <w:rFonts w:hint="eastAsia"/>
        </w:rPr>
        <w:t>installations de service, des opérateurs ferroviaires et autres candidats autorisés sur le réseau ferré national et sur le réseau de la RATP, lui permettant de procéder à des expertises et à des études, et de conduire l</w:t>
      </w:r>
      <w:r>
        <w:t>’</w:t>
      </w:r>
      <w:r w:rsidRPr="00E82AEA">
        <w:rPr>
          <w:rFonts w:hint="eastAsia"/>
        </w:rPr>
        <w:t>action d'information nécessaire sur le secteur ferroviaire que constitue</w:t>
      </w:r>
      <w:r>
        <w:t>nt les « Bilans ferroviaires » publiés sur le site de l’Autorité</w:t>
      </w:r>
      <w:r w:rsidR="00C87862">
        <w:t xml:space="preserve"> et les livrables associés (Open data, portail de datavisualisation et outils dynamiques)</w:t>
      </w:r>
      <w:r>
        <w:rPr>
          <w:rStyle w:val="Appelnotedebasdep"/>
        </w:rPr>
        <w:footnoteReference w:id="3"/>
      </w:r>
      <w:r w:rsidRPr="00E82AEA">
        <w:rPr>
          <w:rFonts w:hint="eastAsia"/>
        </w:rPr>
        <w:t>.</w:t>
      </w:r>
    </w:p>
    <w:p w14:paraId="7CC3DD57" w14:textId="27B5DF15" w:rsidR="00735CA0" w:rsidRPr="00AB226A" w:rsidRDefault="00735CA0" w:rsidP="00375C1E">
      <w:pPr>
        <w:pStyle w:val="Titre2"/>
      </w:pPr>
      <w:bookmarkStart w:id="6" w:name="_Toc215756307"/>
      <w:r w:rsidRPr="00AB226A">
        <w:t>Obje</w:t>
      </w:r>
      <w:r w:rsidR="00651089">
        <w:t>ctifs</w:t>
      </w:r>
      <w:r w:rsidRPr="00AB226A">
        <w:t xml:space="preserve"> et modalités de la consultation publique</w:t>
      </w:r>
      <w:bookmarkEnd w:id="6"/>
    </w:p>
    <w:p w14:paraId="115DB1C1" w14:textId="77777777" w:rsidR="00651089" w:rsidRPr="00651089" w:rsidRDefault="00651089" w:rsidP="00411061">
      <w:pPr>
        <w:keepNext/>
      </w:pPr>
      <w:r w:rsidRPr="00651089">
        <w:rPr>
          <w:b/>
          <w:bCs/>
        </w:rPr>
        <w:t>Le présent document a pour objet de partager avec les parties prenantes</w:t>
      </w:r>
    </w:p>
    <w:p w14:paraId="527903BE" w14:textId="06AA111B" w:rsidR="00651089" w:rsidRPr="00651089" w:rsidRDefault="00651089" w:rsidP="00411061">
      <w:pPr>
        <w:keepNext/>
        <w:numPr>
          <w:ilvl w:val="0"/>
          <w:numId w:val="45"/>
        </w:numPr>
      </w:pPr>
      <w:r w:rsidRPr="00651089">
        <w:rPr>
          <w:b/>
          <w:bCs/>
        </w:rPr>
        <w:t>les orientations</w:t>
      </w:r>
      <w:r w:rsidR="000D3DC2">
        <w:rPr>
          <w:b/>
          <w:bCs/>
        </w:rPr>
        <w:t xml:space="preserve"> </w:t>
      </w:r>
      <w:r w:rsidR="000D3DC2" w:rsidRPr="00411061">
        <w:t>(en matière notamment de contenus, calendriers et formats de publication)</w:t>
      </w:r>
      <w:r w:rsidRPr="00411061">
        <w:t xml:space="preserve"> </w:t>
      </w:r>
      <w:r w:rsidR="000D3DC2">
        <w:rPr>
          <w:b/>
          <w:bCs/>
        </w:rPr>
        <w:t>visées</w:t>
      </w:r>
      <w:r w:rsidRPr="00651089">
        <w:rPr>
          <w:b/>
          <w:bCs/>
        </w:rPr>
        <w:t xml:space="preserve"> par l’Autorité pour rendre compte de ses missions d’observation et de suivi </w:t>
      </w:r>
      <w:r w:rsidRPr="00411061">
        <w:t>au sein de ses rapports et différents supports de publication</w:t>
      </w:r>
      <w:r w:rsidR="00844A08">
        <w:t xml:space="preserve"> </w:t>
      </w:r>
      <w:r w:rsidRPr="000D3DC2">
        <w:t>;</w:t>
      </w:r>
    </w:p>
    <w:p w14:paraId="07916692" w14:textId="77777777" w:rsidR="00651089" w:rsidRPr="00651089" w:rsidRDefault="00651089" w:rsidP="00651089">
      <w:pPr>
        <w:numPr>
          <w:ilvl w:val="0"/>
          <w:numId w:val="45"/>
        </w:numPr>
      </w:pPr>
      <w:r w:rsidRPr="00651089">
        <w:rPr>
          <w:b/>
          <w:bCs/>
        </w:rPr>
        <w:t>les process de collecte qu’elle met en œuvre pour assurer ces missions</w:t>
      </w:r>
      <w:r w:rsidRPr="00651089">
        <w:t>, auprès des entreprises ferroviaires, gestionnaires d'infrastructures ferroviaire et de la RATP (en ses qualités de gestionnaire et opérateur de transport public sur le réseau RER).</w:t>
      </w:r>
    </w:p>
    <w:p w14:paraId="70189AA5" w14:textId="77777777" w:rsidR="00651089" w:rsidRPr="00651089" w:rsidRDefault="00651089" w:rsidP="00651089">
      <w:r w:rsidRPr="00651089">
        <w:rPr>
          <w:b/>
          <w:bCs/>
        </w:rPr>
        <w:t>L’Autorité soumet ces éléments à la consultation publique afin d’éclairer ses réflexions et de recueillir l’avis des parties prenantes sur des évolutions des rapports, bilan et suivis de l’Autorité en matière d’observation, et des collectes d’information afférentes.</w:t>
      </w:r>
    </w:p>
    <w:p w14:paraId="6BC9108A" w14:textId="77777777" w:rsidR="00735CA0" w:rsidRPr="00651089" w:rsidRDefault="00735CA0" w:rsidP="00375C1E">
      <w:pPr>
        <w:pStyle w:val="Titre2"/>
      </w:pPr>
      <w:bookmarkStart w:id="7" w:name="_Toc215756308"/>
      <w:r w:rsidRPr="00AB226A">
        <w:t>Références</w:t>
      </w:r>
      <w:bookmarkEnd w:id="7"/>
    </w:p>
    <w:p w14:paraId="1B8C629D" w14:textId="3F62A742" w:rsidR="00735CA0" w:rsidRDefault="00735CA0" w:rsidP="00735CA0">
      <w:pPr>
        <w:pStyle w:val="Listeavis"/>
        <w:numPr>
          <w:ilvl w:val="0"/>
          <w:numId w:val="0"/>
        </w:numPr>
      </w:pPr>
      <w:r w:rsidRPr="00411061">
        <w:rPr>
          <w:u w:val="single"/>
        </w:rPr>
        <w:t>Directive 2012/34/UE</w:t>
      </w:r>
      <w:r w:rsidRPr="000D1807">
        <w:t xml:space="preserve"> </w:t>
      </w:r>
      <w:r w:rsidRPr="00252C7A">
        <w:t xml:space="preserve">établissant un espace ferroviaire </w:t>
      </w:r>
      <w:r w:rsidR="004E2A85">
        <w:t xml:space="preserve">unique </w:t>
      </w:r>
      <w:r w:rsidRPr="00252C7A">
        <w:t xml:space="preserve">européen </w:t>
      </w:r>
    </w:p>
    <w:p w14:paraId="73AFEAD6" w14:textId="77777777" w:rsidR="00735CA0" w:rsidRPr="00AB226A" w:rsidRDefault="00735CA0" w:rsidP="00735CA0">
      <w:pPr>
        <w:pStyle w:val="Listeavis"/>
        <w:numPr>
          <w:ilvl w:val="0"/>
          <w:numId w:val="0"/>
        </w:numPr>
        <w:rPr>
          <w:u w:val="single"/>
        </w:rPr>
      </w:pPr>
      <w:r w:rsidRPr="00AB226A">
        <w:rPr>
          <w:u w:val="single"/>
        </w:rPr>
        <w:t>Code des transports</w:t>
      </w:r>
      <w:r w:rsidRPr="00342E34">
        <w:t> :</w:t>
      </w:r>
    </w:p>
    <w:p w14:paraId="3ED110B9" w14:textId="77777777" w:rsidR="00735CA0" w:rsidRDefault="00735CA0" w:rsidP="00735CA0">
      <w:pPr>
        <w:pStyle w:val="Listeavis"/>
        <w:spacing w:before="0" w:after="0"/>
        <w:ind w:left="357" w:hanging="357"/>
      </w:pPr>
      <w:r w:rsidRPr="000D1807">
        <w:t xml:space="preserve">Article </w:t>
      </w:r>
      <w:r w:rsidRPr="002D11F3">
        <w:t xml:space="preserve">L. </w:t>
      </w:r>
      <w:r>
        <w:t>2131-1 et suivants</w:t>
      </w:r>
    </w:p>
    <w:p w14:paraId="757B6225" w14:textId="77777777" w:rsidR="00735CA0" w:rsidRDefault="00735CA0" w:rsidP="00735CA0">
      <w:pPr>
        <w:pStyle w:val="Listeavis"/>
        <w:spacing w:before="0" w:after="0"/>
        <w:ind w:left="357" w:hanging="357"/>
      </w:pPr>
      <w:r>
        <w:t>Article L. 2133-1-1</w:t>
      </w:r>
    </w:p>
    <w:p w14:paraId="19711696" w14:textId="77777777" w:rsidR="00735CA0" w:rsidRDefault="00735CA0" w:rsidP="00735CA0">
      <w:pPr>
        <w:pStyle w:val="Listeavis"/>
        <w:spacing w:before="0" w:after="0"/>
        <w:ind w:left="357" w:hanging="357"/>
      </w:pPr>
      <w:r>
        <w:t>Article L. 3111-23</w:t>
      </w:r>
    </w:p>
    <w:p w14:paraId="227C36C2" w14:textId="77777777" w:rsidR="00735CA0" w:rsidRDefault="00735CA0" w:rsidP="00735CA0">
      <w:pPr>
        <w:pStyle w:val="Listeavis"/>
        <w:spacing w:before="0" w:after="0"/>
        <w:ind w:left="357" w:hanging="357"/>
      </w:pPr>
      <w:r>
        <w:t>A</w:t>
      </w:r>
      <w:r w:rsidRPr="000D1807">
        <w:t xml:space="preserve">rticles </w:t>
      </w:r>
      <w:r w:rsidRPr="003163B3">
        <w:t>L. 2132-7</w:t>
      </w:r>
      <w:r>
        <w:t xml:space="preserve"> et suivants</w:t>
      </w:r>
    </w:p>
    <w:p w14:paraId="124D8825" w14:textId="44247C3B" w:rsidR="00735CA0" w:rsidRPr="0018414C" w:rsidRDefault="00735CA0" w:rsidP="00735CA0">
      <w:pPr>
        <w:pStyle w:val="Listeavis"/>
        <w:numPr>
          <w:ilvl w:val="0"/>
          <w:numId w:val="0"/>
        </w:numPr>
      </w:pPr>
      <w:r w:rsidRPr="0018414C">
        <w:rPr>
          <w:u w:val="single"/>
        </w:rPr>
        <w:t>Décisions de l</w:t>
      </w:r>
      <w:r>
        <w:rPr>
          <w:u w:val="single"/>
        </w:rPr>
        <w:t xml:space="preserve">’Autorité relative à la transmission d’informations par les entreprises ferroviaires de voyageurs et de fret, par les gestionnaires d’infrastructure ferroviaire et </w:t>
      </w:r>
      <w:r w:rsidR="004E2A85">
        <w:rPr>
          <w:u w:val="single"/>
        </w:rPr>
        <w:t xml:space="preserve">les </w:t>
      </w:r>
      <w:r>
        <w:rPr>
          <w:u w:val="single"/>
        </w:rPr>
        <w:t>exploitants d’installations de service, et par la RATP</w:t>
      </w:r>
      <w:r w:rsidRPr="00342E34">
        <w:t xml:space="preserve"> :</w:t>
      </w:r>
    </w:p>
    <w:p w14:paraId="436CBAD9" w14:textId="77777777" w:rsidR="00735CA0" w:rsidRDefault="00735CA0" w:rsidP="00735CA0">
      <w:pPr>
        <w:pStyle w:val="Listeavis"/>
      </w:pPr>
      <w:r w:rsidRPr="00AD606C">
        <w:t>Décision</w:t>
      </w:r>
      <w:r>
        <w:t xml:space="preserve"> n° 2017-130 du 11 décembre 2017</w:t>
      </w:r>
      <w:r w:rsidRPr="00AD606C">
        <w:t xml:space="preserve"> </w:t>
      </w:r>
      <w:r w:rsidRPr="004645BD">
        <w:t xml:space="preserve">relative à la transmission d’informations par </w:t>
      </w:r>
      <w:r>
        <w:t>les exploitants d’installations de service</w:t>
      </w:r>
    </w:p>
    <w:p w14:paraId="3D48F4A5" w14:textId="77777777" w:rsidR="00735CA0" w:rsidRDefault="00735CA0" w:rsidP="00735CA0">
      <w:pPr>
        <w:pStyle w:val="Listeavis"/>
      </w:pPr>
      <w:r w:rsidRPr="00AD606C">
        <w:lastRenderedPageBreak/>
        <w:t>Décision</w:t>
      </w:r>
      <w:r>
        <w:t xml:space="preserve"> n° 2019-020 du 11 avril 2019</w:t>
      </w:r>
      <w:r w:rsidRPr="00AD606C">
        <w:t xml:space="preserve"> </w:t>
      </w:r>
      <w:r w:rsidRPr="004645BD">
        <w:t xml:space="preserve">relative à la transmission d’informations par </w:t>
      </w:r>
      <w:r>
        <w:t>les gestionnaires d’infrastructure ferroviaire</w:t>
      </w:r>
    </w:p>
    <w:p w14:paraId="32DE214E" w14:textId="77777777" w:rsidR="00735CA0" w:rsidRDefault="00735CA0" w:rsidP="00735CA0">
      <w:pPr>
        <w:pStyle w:val="Listeavis"/>
      </w:pPr>
      <w:r w:rsidRPr="00AD606C">
        <w:t>Décision</w:t>
      </w:r>
      <w:r>
        <w:t xml:space="preserve"> n° 2021-018 du 11 mars 2021</w:t>
      </w:r>
      <w:r w:rsidRPr="00AD606C">
        <w:t xml:space="preserve"> </w:t>
      </w:r>
      <w:r w:rsidRPr="004645BD">
        <w:t>relative à la transmission d’informations par les entreprises ferroviaires de voyageurs</w:t>
      </w:r>
    </w:p>
    <w:p w14:paraId="0EB06C21" w14:textId="77777777" w:rsidR="00735CA0" w:rsidRDefault="00735CA0" w:rsidP="00735CA0">
      <w:pPr>
        <w:pStyle w:val="Listeavis"/>
      </w:pPr>
      <w:r w:rsidRPr="00AD606C">
        <w:t>Décision</w:t>
      </w:r>
      <w:r>
        <w:t xml:space="preserve"> n° 2021-019 du 11 mars 2021</w:t>
      </w:r>
      <w:r w:rsidRPr="00AD606C">
        <w:t xml:space="preserve"> </w:t>
      </w:r>
      <w:r w:rsidRPr="004645BD">
        <w:t>relative à la transmission d’informations par les entreprises ferroviaires de transport de marchandises et les autres candidats autorisés</w:t>
      </w:r>
    </w:p>
    <w:p w14:paraId="2130E9B5" w14:textId="7095E28D" w:rsidR="00735CA0" w:rsidRDefault="00735CA0" w:rsidP="00735CA0">
      <w:pPr>
        <w:pStyle w:val="Listeavis"/>
      </w:pPr>
      <w:r w:rsidRPr="00AD606C">
        <w:t>Décision</w:t>
      </w:r>
      <w:r>
        <w:t xml:space="preserve"> n° 2021-020 du 11 mars 2021</w:t>
      </w:r>
      <w:r w:rsidRPr="00AD606C">
        <w:t xml:space="preserve"> </w:t>
      </w:r>
      <w:r w:rsidRPr="004645BD">
        <w:t xml:space="preserve">relative à la transmission d’informations par la </w:t>
      </w:r>
      <w:r w:rsidR="00ED5FE7" w:rsidRPr="004645BD">
        <w:t>Régie</w:t>
      </w:r>
      <w:r w:rsidR="00ED5FE7">
        <w:t> </w:t>
      </w:r>
      <w:r w:rsidRPr="004645BD">
        <w:t>autonome des transports parisiens, gestionnaire d’infrastructure</w:t>
      </w:r>
    </w:p>
    <w:p w14:paraId="68B4EE47" w14:textId="4121368E" w:rsidR="00735CA0" w:rsidRDefault="00735CA0" w:rsidP="004E11C9">
      <w:pPr>
        <w:pStyle w:val="Listeavis"/>
      </w:pPr>
      <w:r w:rsidRPr="00AD606C">
        <w:t>Décision</w:t>
      </w:r>
      <w:r>
        <w:t xml:space="preserve"> n° 2021-021 du 11 mars 2021</w:t>
      </w:r>
      <w:r w:rsidRPr="00AD606C">
        <w:t xml:space="preserve"> </w:t>
      </w:r>
      <w:r w:rsidRPr="004645BD">
        <w:t xml:space="preserve">relative à la transmission d’informations par la </w:t>
      </w:r>
      <w:r w:rsidR="00ED5FE7" w:rsidRPr="004645BD">
        <w:t>Régie</w:t>
      </w:r>
      <w:r w:rsidR="00ED5FE7">
        <w:t> </w:t>
      </w:r>
      <w:r w:rsidRPr="004645BD">
        <w:t xml:space="preserve">autonome des transports parisiens, </w:t>
      </w:r>
      <w:r>
        <w:t>opérateur de transports</w:t>
      </w:r>
    </w:p>
    <w:p w14:paraId="0026114F" w14:textId="77777777" w:rsidR="00735CA0" w:rsidRPr="00072DED" w:rsidRDefault="00735CA0" w:rsidP="00735CA0">
      <w:pPr>
        <w:pStyle w:val="Listeavis"/>
        <w:numPr>
          <w:ilvl w:val="0"/>
          <w:numId w:val="0"/>
        </w:numPr>
      </w:pPr>
      <w:r w:rsidRPr="00072DED">
        <w:br w:type="page"/>
      </w:r>
    </w:p>
    <w:p w14:paraId="21BA5D67" w14:textId="55A26925" w:rsidR="00AE15E3" w:rsidRPr="00AB226A" w:rsidRDefault="000A5FF7" w:rsidP="001456EB">
      <w:pPr>
        <w:pStyle w:val="Titre1"/>
      </w:pPr>
      <w:bookmarkStart w:id="8" w:name="_Toc215756309"/>
      <w:r>
        <w:lastRenderedPageBreak/>
        <w:t>Structuration globale des</w:t>
      </w:r>
      <w:r w:rsidR="00896351">
        <w:t xml:space="preserve"> rapport</w:t>
      </w:r>
      <w:r>
        <w:t>s</w:t>
      </w:r>
      <w:r w:rsidR="00896351">
        <w:t xml:space="preserve"> d’observation du secteur ferroviaire</w:t>
      </w:r>
      <w:bookmarkEnd w:id="8"/>
    </w:p>
    <w:p w14:paraId="4C0BE6B0" w14:textId="0BAA222F" w:rsidR="004178C8" w:rsidRPr="004178C8" w:rsidRDefault="004178C8" w:rsidP="00A67AA3">
      <w:pPr>
        <w:pStyle w:val="Paragraphedeliste"/>
      </w:pPr>
      <w:r w:rsidRPr="00453715">
        <w:t>Le rapport d’observation de l’Autorité</w:t>
      </w:r>
      <w:r w:rsidR="002C2FE5" w:rsidRPr="00453715">
        <w:t xml:space="preserve"> </w:t>
      </w:r>
      <w:r w:rsidRPr="00453715">
        <w:t xml:space="preserve">sur le marché du transport ferroviaire est publié </w:t>
      </w:r>
      <w:r w:rsidR="002C2FE5" w:rsidRPr="00453715">
        <w:t xml:space="preserve">depuis 2021 </w:t>
      </w:r>
      <w:r w:rsidRPr="00453715">
        <w:t>en trois livrables</w:t>
      </w:r>
      <w:r w:rsidR="000A5FF7" w:rsidRPr="00453715">
        <w:t xml:space="preserve"> complémentaires</w:t>
      </w:r>
      <w:r w:rsidR="002C2FE5">
        <w:t xml:space="preserve"> </w:t>
      </w:r>
      <w:r w:rsidR="004E2A85">
        <w:t>p</w:t>
      </w:r>
      <w:r w:rsidR="002C2FE5">
        <w:t xml:space="preserve">ortant </w:t>
      </w:r>
      <w:r w:rsidR="007B4546">
        <w:t xml:space="preserve">sur </w:t>
      </w:r>
      <w:r w:rsidR="002C2FE5">
        <w:t>l’observation de l’activité ferroviaire pour une année</w:t>
      </w:r>
      <w:r w:rsidR="0071141D">
        <w:t> </w:t>
      </w:r>
      <w:r w:rsidR="00CF5980" w:rsidRPr="00CF5980">
        <w:rPr>
          <w:i/>
          <w:iCs/>
        </w:rPr>
        <w:t>n</w:t>
      </w:r>
      <w:r w:rsidR="004E2A85">
        <w:t>.</w:t>
      </w:r>
      <w:r w:rsidR="002C2FE5">
        <w:t xml:space="preserve"> </w:t>
      </w:r>
      <w:r w:rsidR="004E2A85">
        <w:t>S</w:t>
      </w:r>
      <w:r w:rsidR="002C2FE5">
        <w:t>ont publiés successivement</w:t>
      </w:r>
      <w:r w:rsidR="00EF374C">
        <w:t> :</w:t>
      </w:r>
    </w:p>
    <w:p w14:paraId="2482101B" w14:textId="763FE030" w:rsidR="002C2FE5" w:rsidRDefault="002C2FE5" w:rsidP="000B3D40">
      <w:pPr>
        <w:pStyle w:val="Paragraphenumrot"/>
        <w:numPr>
          <w:ilvl w:val="0"/>
          <w:numId w:val="8"/>
        </w:numPr>
      </w:pPr>
      <w:r w:rsidRPr="00EE57EF">
        <w:rPr>
          <w:b/>
          <w:bCs/>
        </w:rPr>
        <w:t xml:space="preserve">À mi-année </w:t>
      </w:r>
      <w:r w:rsidR="00CF5980" w:rsidRPr="00CF5980">
        <w:rPr>
          <w:b/>
          <w:bCs/>
          <w:i/>
          <w:iCs/>
        </w:rPr>
        <w:t>n</w:t>
      </w:r>
      <w:r w:rsidRPr="00DC7063">
        <w:rPr>
          <w:b/>
          <w:bCs/>
          <w:i/>
          <w:iCs/>
        </w:rPr>
        <w:t>+1</w:t>
      </w:r>
      <w:r w:rsidRPr="00EE57EF">
        <w:rPr>
          <w:b/>
          <w:bCs/>
        </w:rPr>
        <w:t xml:space="preserve"> (dans le courant du mois de juillet </w:t>
      </w:r>
      <w:r w:rsidR="00CF5980" w:rsidRPr="00CF5980">
        <w:rPr>
          <w:b/>
          <w:bCs/>
          <w:i/>
          <w:iCs/>
        </w:rPr>
        <w:t>n</w:t>
      </w:r>
      <w:r w:rsidRPr="00DC7063">
        <w:rPr>
          <w:b/>
          <w:bCs/>
          <w:i/>
          <w:iCs/>
        </w:rPr>
        <w:t>+1</w:t>
      </w:r>
      <w:r w:rsidRPr="00EE57EF">
        <w:rPr>
          <w:b/>
          <w:bCs/>
        </w:rPr>
        <w:t xml:space="preserve">), un rapport </w:t>
      </w:r>
      <w:r w:rsidR="00EE57EF" w:rsidRPr="00EE57EF">
        <w:rPr>
          <w:b/>
          <w:bCs/>
        </w:rPr>
        <w:t>« les premiers chiffres »</w:t>
      </w:r>
      <w:r w:rsidR="00EE57EF" w:rsidRPr="00EE57EF">
        <w:t xml:space="preserve"> </w:t>
      </w:r>
      <w:r>
        <w:t>sous format de plaquette</w:t>
      </w:r>
      <w:r w:rsidR="00EE57EF">
        <w:t xml:space="preserve"> </w:t>
      </w:r>
      <w:r>
        <w:t>courte</w:t>
      </w:r>
      <w:r w:rsidR="007C38E3">
        <w:t xml:space="preserve"> (six à huit pages)</w:t>
      </w:r>
      <w:r w:rsidR="00EE57EF">
        <w:t>, qui intègre synthétiquement les pr</w:t>
      </w:r>
      <w:r w:rsidR="007C38E3">
        <w:t>emiers</w:t>
      </w:r>
      <w:r w:rsidR="00EE57EF">
        <w:t xml:space="preserve"> indicateurs </w:t>
      </w:r>
      <w:r w:rsidR="007C38E3">
        <w:t>consolidés portant sur l</w:t>
      </w:r>
      <w:r w:rsidR="00EE57EF">
        <w:t xml:space="preserve">es marchés ferroviaires avals fret et voyageurs de </w:t>
      </w:r>
      <w:r w:rsidR="00EE57EF" w:rsidDel="006345D4">
        <w:t>l’année</w:t>
      </w:r>
      <w:r w:rsidR="006345D4">
        <w:t> </w:t>
      </w:r>
      <w:r w:rsidR="00CF5980" w:rsidRPr="00CF5980">
        <w:rPr>
          <w:i/>
          <w:iCs/>
        </w:rPr>
        <w:t>n</w:t>
      </w:r>
      <w:r w:rsidR="007C38E3">
        <w:t xml:space="preserve">. </w:t>
      </w:r>
      <w:r w:rsidR="00CF5980">
        <w:t>Ceux-ci</w:t>
      </w:r>
      <w:r w:rsidR="007C38E3">
        <w:t xml:space="preserve"> excluent ainsi notamment l</w:t>
      </w:r>
      <w:r w:rsidR="00DC7063">
        <w:t>a plupart d</w:t>
      </w:r>
      <w:r w:rsidR="007C38E3">
        <w:t xml:space="preserve">es </w:t>
      </w:r>
      <w:r w:rsidR="00CF5980">
        <w:t>indicateurs économiques et financiers</w:t>
      </w:r>
      <w:r w:rsidR="00DC7063">
        <w:t xml:space="preserve"> du secteur, transmis à l’Autorité à mi-septembre de l’année </w:t>
      </w:r>
      <w:r w:rsidR="00DC7063" w:rsidRPr="00DC7063">
        <w:rPr>
          <w:i/>
          <w:iCs/>
        </w:rPr>
        <w:t>n+1</w:t>
      </w:r>
      <w:r w:rsidR="00DC7063">
        <w:rPr>
          <w:i/>
          <w:iCs/>
        </w:rPr>
        <w:t>.</w:t>
      </w:r>
      <w:r w:rsidR="00CF5980">
        <w:t xml:space="preserve"> </w:t>
      </w:r>
      <w:r w:rsidR="254E49CE">
        <w:t>Ce support généraliste vise un lectorat plus grand public et moins spécialisé.</w:t>
      </w:r>
    </w:p>
    <w:p w14:paraId="47DB449E" w14:textId="54AD275C" w:rsidR="00EE57EF" w:rsidRDefault="00EE57EF" w:rsidP="000B3D40">
      <w:pPr>
        <w:pStyle w:val="Paragraphenumrot"/>
        <w:numPr>
          <w:ilvl w:val="0"/>
          <w:numId w:val="8"/>
        </w:numPr>
      </w:pPr>
      <w:r w:rsidRPr="00EE57EF">
        <w:rPr>
          <w:b/>
          <w:bCs/>
        </w:rPr>
        <w:t xml:space="preserve">En décembre de l’année </w:t>
      </w:r>
      <w:r w:rsidR="00CF5980" w:rsidRPr="00CF5980">
        <w:rPr>
          <w:b/>
          <w:bCs/>
          <w:i/>
          <w:iCs/>
        </w:rPr>
        <w:t>n</w:t>
      </w:r>
      <w:r w:rsidRPr="00DC7063">
        <w:rPr>
          <w:b/>
          <w:bCs/>
          <w:i/>
          <w:iCs/>
        </w:rPr>
        <w:t>+1</w:t>
      </w:r>
      <w:r w:rsidRPr="00EE57EF">
        <w:rPr>
          <w:b/>
          <w:bCs/>
        </w:rPr>
        <w:t>, un rapport « l’Essentiel »</w:t>
      </w:r>
      <w:r>
        <w:t xml:space="preserve">, qui intègre les principaux indicateurs structurels (marchés amont et aval) de l’activité ferroviaire de l’année </w:t>
      </w:r>
      <w:r w:rsidR="00CF5980" w:rsidRPr="00CF5980">
        <w:rPr>
          <w:i/>
          <w:iCs/>
        </w:rPr>
        <w:t>n</w:t>
      </w:r>
      <w:r w:rsidR="0F38E716" w:rsidRPr="001435CE">
        <w:t xml:space="preserve">. Ce support synthétique vise la presse spécialisée, les décideurs et pouvoirs publics, les </w:t>
      </w:r>
      <w:r w:rsidR="32CCA2AA" w:rsidRPr="001435CE">
        <w:t>acteurs régulés</w:t>
      </w:r>
      <w:r w:rsidR="001435CE" w:rsidRPr="001435CE">
        <w:t>.</w:t>
      </w:r>
    </w:p>
    <w:p w14:paraId="76B6A7CE" w14:textId="282C7CA8" w:rsidR="00EE57EF" w:rsidRDefault="00EE57EF" w:rsidP="000B3D40">
      <w:pPr>
        <w:pStyle w:val="Paragraphenumrot"/>
        <w:numPr>
          <w:ilvl w:val="0"/>
          <w:numId w:val="8"/>
        </w:numPr>
      </w:pPr>
      <w:r w:rsidRPr="00EE57EF">
        <w:rPr>
          <w:b/>
          <w:bCs/>
        </w:rPr>
        <w:t xml:space="preserve">En février de l’année </w:t>
      </w:r>
      <w:r w:rsidR="00CF5980" w:rsidRPr="00CF5980">
        <w:rPr>
          <w:b/>
          <w:bCs/>
          <w:i/>
          <w:iCs/>
        </w:rPr>
        <w:t>n</w:t>
      </w:r>
      <w:r w:rsidRPr="00DC7063">
        <w:rPr>
          <w:b/>
          <w:bCs/>
          <w:i/>
          <w:iCs/>
        </w:rPr>
        <w:t>+2</w:t>
      </w:r>
      <w:r w:rsidRPr="00EE57EF">
        <w:rPr>
          <w:b/>
          <w:bCs/>
        </w:rPr>
        <w:t>, un bilan complet</w:t>
      </w:r>
      <w:r>
        <w:t xml:space="preserve">, qui intègre l’ensemble des indicateurs portant sur l’année </w:t>
      </w:r>
      <w:r w:rsidR="00CF5980" w:rsidRPr="00CF5980">
        <w:rPr>
          <w:i/>
          <w:iCs/>
        </w:rPr>
        <w:t>n</w:t>
      </w:r>
      <w:r>
        <w:t xml:space="preserve"> et sur leur évolution annuelle et pluriannuelle, ainsi que des analyses thématiques complémentaires</w:t>
      </w:r>
      <w:r w:rsidR="006345D4">
        <w:t>.</w:t>
      </w:r>
      <w:r w:rsidR="760E53E2">
        <w:t xml:space="preserve"> </w:t>
      </w:r>
      <w:r w:rsidR="006345D4">
        <w:t>C</w:t>
      </w:r>
      <w:r w:rsidR="760E53E2">
        <w:t>e support vise des publics spécialisés</w:t>
      </w:r>
      <w:r w:rsidR="4E999CEA">
        <w:t>, presse, chercheurs, analystes des acteurs régulés, spécialistes sect</w:t>
      </w:r>
      <w:r w:rsidR="005F2D97">
        <w:t>o</w:t>
      </w:r>
      <w:r w:rsidR="4E999CEA">
        <w:t>riels.</w:t>
      </w:r>
      <w:r w:rsidR="760E53E2">
        <w:t xml:space="preserve"> </w:t>
      </w:r>
    </w:p>
    <w:p w14:paraId="71B198C4" w14:textId="7F6E8562" w:rsidR="004178C8" w:rsidRDefault="007B4546" w:rsidP="004F0B7C">
      <w:pPr>
        <w:pStyle w:val="Paragraphedeliste"/>
      </w:pPr>
      <w:r w:rsidRPr="00411061">
        <w:rPr>
          <w:b/>
          <w:bCs/>
        </w:rPr>
        <w:t>Ce calendrier est défini au regard des échéanciers de collecte d'informations par l’Autorité auprès des gestionnaires d'infrastructure, entreprises ferroviaires et opérateurs de transport.</w:t>
      </w:r>
      <w:r w:rsidRPr="007B4546">
        <w:t xml:space="preserve"> </w:t>
      </w:r>
      <w:r w:rsidR="004E2A85">
        <w:t xml:space="preserve">Il est contraint par les délais nécessaires </w:t>
      </w:r>
      <w:r w:rsidR="00D00AF2">
        <w:t xml:space="preserve">au recueil, </w:t>
      </w:r>
      <w:r w:rsidR="004E2A85">
        <w:t>à l’élaboration</w:t>
      </w:r>
      <w:r w:rsidR="00D00AF2">
        <w:t xml:space="preserve"> et à la mise en forme</w:t>
      </w:r>
      <w:r w:rsidR="004E2A85">
        <w:t xml:space="preserve"> des données par les entités concernées. </w:t>
      </w:r>
      <w:r w:rsidR="000D3DC2">
        <w:t>Afin de disposer d’indicateurs consolidés de la part de ces acteurs, notamment de</w:t>
      </w:r>
      <w:r w:rsidR="0065510E">
        <w:t>s</w:t>
      </w:r>
      <w:r w:rsidR="000D3DC2">
        <w:t xml:space="preserve"> comptes </w:t>
      </w:r>
      <w:r w:rsidR="0065510E">
        <w:t>consolidés des entreprises,</w:t>
      </w:r>
      <w:r w:rsidR="000D3DC2">
        <w:t xml:space="preserve"> </w:t>
      </w:r>
      <w:r w:rsidR="0065510E">
        <w:t>l</w:t>
      </w:r>
      <w:r w:rsidR="004178C8" w:rsidRPr="004178C8">
        <w:rPr>
          <w:rFonts w:hint="eastAsia"/>
        </w:rPr>
        <w:t>es décisions de collecte de l</w:t>
      </w:r>
      <w:r w:rsidR="004178C8">
        <w:t>’</w:t>
      </w:r>
      <w:r w:rsidR="004178C8" w:rsidRPr="004178C8">
        <w:rPr>
          <w:rFonts w:hint="eastAsia"/>
        </w:rPr>
        <w:t xml:space="preserve">Autorité </w:t>
      </w:r>
      <w:r>
        <w:t>définissent un calendrier</w:t>
      </w:r>
      <w:r w:rsidR="004178C8" w:rsidRPr="004178C8">
        <w:rPr>
          <w:rFonts w:hint="eastAsia"/>
        </w:rPr>
        <w:t xml:space="preserve"> </w:t>
      </w:r>
      <w:r>
        <w:t xml:space="preserve">de </w:t>
      </w:r>
      <w:r w:rsidR="004178C8" w:rsidRPr="004178C8">
        <w:rPr>
          <w:rFonts w:hint="eastAsia"/>
        </w:rPr>
        <w:t>transmission des données des gestionnaires d</w:t>
      </w:r>
      <w:r w:rsidR="004178C8">
        <w:t>’</w:t>
      </w:r>
      <w:r w:rsidR="004178C8" w:rsidRPr="004178C8">
        <w:rPr>
          <w:rFonts w:hint="eastAsia"/>
        </w:rPr>
        <w:t>infrastructures et entreprises ferroviaires relatives à l</w:t>
      </w:r>
      <w:r w:rsidR="004178C8">
        <w:t>’</w:t>
      </w:r>
      <w:r w:rsidR="004178C8" w:rsidRPr="004178C8">
        <w:rPr>
          <w:rFonts w:hint="eastAsia"/>
        </w:rPr>
        <w:t xml:space="preserve">année </w:t>
      </w:r>
      <w:r w:rsidR="004178C8" w:rsidRPr="004178C8">
        <w:rPr>
          <w:rFonts w:hint="eastAsia"/>
          <w:i/>
          <w:iCs/>
        </w:rPr>
        <w:t>n</w:t>
      </w:r>
      <w:r w:rsidR="004178C8" w:rsidRPr="004178C8">
        <w:rPr>
          <w:rFonts w:hint="eastAsia"/>
        </w:rPr>
        <w:t xml:space="preserve"> au plus tard pour mi-septembre de l</w:t>
      </w:r>
      <w:r w:rsidR="004178C8">
        <w:t>’</w:t>
      </w:r>
      <w:r w:rsidR="004178C8" w:rsidRPr="004178C8">
        <w:rPr>
          <w:rFonts w:hint="eastAsia"/>
        </w:rPr>
        <w:t xml:space="preserve">année </w:t>
      </w:r>
      <w:r w:rsidR="004178C8" w:rsidRPr="004178C8">
        <w:rPr>
          <w:rFonts w:hint="eastAsia"/>
          <w:i/>
          <w:iCs/>
        </w:rPr>
        <w:t>n</w:t>
      </w:r>
      <w:r w:rsidR="00DC7063">
        <w:rPr>
          <w:i/>
          <w:iCs/>
        </w:rPr>
        <w:t>+1</w:t>
      </w:r>
      <w:r w:rsidR="004178C8" w:rsidRPr="004178C8">
        <w:rPr>
          <w:rFonts w:hint="eastAsia"/>
        </w:rPr>
        <w:t xml:space="preserve"> en ce qui concerne les données économiques et financières. Ce calendrier conduit ainsi les publications </w:t>
      </w:r>
      <w:r w:rsidR="00DC7063">
        <w:t xml:space="preserve">complètes </w:t>
      </w:r>
      <w:r w:rsidR="004178C8" w:rsidRPr="004178C8">
        <w:rPr>
          <w:rFonts w:hint="eastAsia"/>
        </w:rPr>
        <w:t>relatives à l</w:t>
      </w:r>
      <w:r w:rsidR="004178C8">
        <w:t>’</w:t>
      </w:r>
      <w:r w:rsidR="004178C8" w:rsidRPr="004178C8">
        <w:rPr>
          <w:rFonts w:hint="eastAsia"/>
        </w:rPr>
        <w:t xml:space="preserve">année </w:t>
      </w:r>
      <w:r w:rsidR="004178C8" w:rsidRPr="004178C8">
        <w:rPr>
          <w:rFonts w:hint="eastAsia"/>
          <w:i/>
          <w:iCs/>
        </w:rPr>
        <w:t>n</w:t>
      </w:r>
      <w:r w:rsidR="004178C8" w:rsidRPr="004178C8">
        <w:rPr>
          <w:rFonts w:hint="eastAsia"/>
        </w:rPr>
        <w:t xml:space="preserve"> à intervenir en décembre de l</w:t>
      </w:r>
      <w:r w:rsidR="004178C8">
        <w:t>’</w:t>
      </w:r>
      <w:r w:rsidR="004178C8" w:rsidRPr="004178C8">
        <w:rPr>
          <w:rFonts w:hint="eastAsia"/>
        </w:rPr>
        <w:t xml:space="preserve">année </w:t>
      </w:r>
      <w:r w:rsidR="004178C8" w:rsidRPr="004178C8">
        <w:rPr>
          <w:rFonts w:hint="eastAsia"/>
          <w:i/>
          <w:iCs/>
        </w:rPr>
        <w:t>n</w:t>
      </w:r>
      <w:r w:rsidR="00DC7063">
        <w:rPr>
          <w:i/>
          <w:iCs/>
        </w:rPr>
        <w:t>+1</w:t>
      </w:r>
      <w:r w:rsidR="00DC7063" w:rsidRPr="00DC7063">
        <w:t xml:space="preserve"> et février de l’année </w:t>
      </w:r>
      <w:r w:rsidR="00DC7063" w:rsidRPr="00DC7063">
        <w:rPr>
          <w:i/>
          <w:iCs/>
        </w:rPr>
        <w:t>n+2</w:t>
      </w:r>
      <w:r w:rsidR="004178C8" w:rsidRPr="004178C8">
        <w:rPr>
          <w:rFonts w:hint="eastAsia"/>
        </w:rPr>
        <w:t>.</w:t>
      </w:r>
    </w:p>
    <w:p w14:paraId="4FFA866F" w14:textId="77777777" w:rsidR="007B4546" w:rsidRDefault="007B4546" w:rsidP="007B4546">
      <w:pPr>
        <w:ind w:left="-340"/>
      </w:pPr>
    </w:p>
    <w:p w14:paraId="4B0D18DD" w14:textId="6CF2BEB5" w:rsidR="007A7FEE" w:rsidRDefault="007B4546" w:rsidP="00453715">
      <w:pPr>
        <w:pStyle w:val="Citationintense"/>
        <w:ind w:left="0" w:firstLine="20"/>
        <w:jc w:val="both"/>
        <w:rPr>
          <w:b/>
          <w:bCs/>
          <w:noProof/>
        </w:rPr>
      </w:pPr>
      <w:r w:rsidRPr="00A66787">
        <w:rPr>
          <w:b/>
          <w:bCs/>
        </w:rPr>
        <w:t>Question n° </w:t>
      </w:r>
      <w:r w:rsidR="00A66787" w:rsidRPr="00A66787">
        <w:rPr>
          <w:b/>
          <w:bCs/>
          <w:noProof/>
        </w:rPr>
        <w:fldChar w:fldCharType="begin"/>
      </w:r>
      <w:r w:rsidR="00A66787" w:rsidRPr="00A66787">
        <w:rPr>
          <w:b/>
          <w:bCs/>
          <w:noProof/>
        </w:rPr>
        <w:instrText xml:space="preserve"> SEQ Figure \* ARABIC </w:instrText>
      </w:r>
      <w:r w:rsidR="00A66787" w:rsidRPr="00A66787">
        <w:rPr>
          <w:b/>
          <w:bCs/>
          <w:noProof/>
        </w:rPr>
        <w:fldChar w:fldCharType="separate"/>
      </w:r>
      <w:r w:rsidR="00A128C3">
        <w:rPr>
          <w:b/>
          <w:bCs/>
          <w:noProof/>
        </w:rPr>
        <w:t>2</w:t>
      </w:r>
      <w:r w:rsidR="00A66787" w:rsidRPr="00A66787">
        <w:rPr>
          <w:b/>
          <w:bCs/>
          <w:noProof/>
        </w:rPr>
        <w:fldChar w:fldCharType="end"/>
      </w:r>
      <w:r w:rsidRPr="007B4546">
        <w:t xml:space="preserve"> : </w:t>
      </w:r>
      <w:r w:rsidR="00A66787" w:rsidRPr="00A66787">
        <w:t>Pour quel(s) usage(s) / besoin(s) utilisez-vous les publications de l'Autorité</w:t>
      </w:r>
      <w:r w:rsidR="002C213A">
        <w:t> </w:t>
      </w:r>
      <w:r w:rsidR="00A66787" w:rsidRPr="00A66787">
        <w:t>?</w:t>
      </w:r>
      <w:r w:rsidR="007A7FEE" w:rsidRPr="007A7FEE">
        <w:rPr>
          <w:b/>
          <w:bCs/>
          <w:noProof/>
        </w:rPr>
        <w:t xml:space="preserve"> </w:t>
      </w:r>
    </w:p>
    <w:p w14:paraId="536C6BA9" w14:textId="3D463FDF" w:rsidR="007A7FEE" w:rsidRDefault="007A7FEE" w:rsidP="007A7FEE">
      <w:pPr>
        <w:pStyle w:val="Citationintense"/>
        <w:ind w:left="0" w:firstLine="20"/>
        <w:jc w:val="left"/>
      </w:pPr>
      <w:r w:rsidRPr="0080041B">
        <w:rPr>
          <w:highlight w:val="lightGray"/>
        </w:rPr>
        <w:t>[Réponse libre]</w:t>
      </w:r>
    </w:p>
    <w:p w14:paraId="42E502A8" w14:textId="536C738D" w:rsidR="00696D74" w:rsidRDefault="00696D74" w:rsidP="007B4546">
      <w:pPr>
        <w:ind w:left="-340"/>
      </w:pPr>
      <w:r>
        <w:br w:type="page"/>
      </w:r>
    </w:p>
    <w:p w14:paraId="061D6E9A" w14:textId="7C512323" w:rsidR="007A7FEE" w:rsidRDefault="00A66787" w:rsidP="007A7FEE">
      <w:pPr>
        <w:pStyle w:val="Citationintense"/>
        <w:ind w:left="0"/>
        <w:jc w:val="left"/>
        <w:rPr>
          <w:b/>
          <w:bCs/>
          <w:noProof/>
        </w:rPr>
      </w:pPr>
      <w:r w:rsidRPr="00A66787">
        <w:rPr>
          <w:b/>
          <w:bCs/>
        </w:rPr>
        <w:lastRenderedPageBreak/>
        <w:t>Question n° </w:t>
      </w:r>
      <w:r w:rsidRPr="00A66787">
        <w:rPr>
          <w:b/>
          <w:bCs/>
          <w:noProof/>
        </w:rPr>
        <w:fldChar w:fldCharType="begin"/>
      </w:r>
      <w:r w:rsidRPr="00A66787">
        <w:rPr>
          <w:b/>
          <w:bCs/>
          <w:noProof/>
        </w:rPr>
        <w:instrText xml:space="preserve"> SEQ Figure \* ARABIC </w:instrText>
      </w:r>
      <w:r w:rsidRPr="00A66787">
        <w:rPr>
          <w:b/>
          <w:bCs/>
          <w:noProof/>
        </w:rPr>
        <w:fldChar w:fldCharType="separate"/>
      </w:r>
      <w:r w:rsidR="00A128C3">
        <w:rPr>
          <w:b/>
          <w:bCs/>
          <w:noProof/>
        </w:rPr>
        <w:t>3</w:t>
      </w:r>
      <w:r w:rsidRPr="00A66787">
        <w:rPr>
          <w:b/>
          <w:bCs/>
          <w:noProof/>
        </w:rPr>
        <w:fldChar w:fldCharType="end"/>
      </w:r>
      <w:r w:rsidRPr="007B4546">
        <w:t xml:space="preserve"> : </w:t>
      </w:r>
      <w:r w:rsidRPr="00A66787">
        <w:t>Quelle(s) publication(s) consultez-vous ?</w:t>
      </w:r>
      <w:r w:rsidR="0080041B" w:rsidRPr="0080041B">
        <w:rPr>
          <w:b/>
          <w:bCs/>
          <w:noProof/>
        </w:rPr>
        <w:t xml:space="preserve"> </w:t>
      </w:r>
    </w:p>
    <w:p w14:paraId="5AC36930" w14:textId="21F74EEE" w:rsidR="007A7FEE" w:rsidRPr="007A7FEE" w:rsidRDefault="007A7FEE" w:rsidP="007A7FEE">
      <w:pPr>
        <w:pStyle w:val="Citationintense"/>
        <w:ind w:left="0"/>
        <w:jc w:val="left"/>
        <w:rPr>
          <w:highlight w:val="lightGray"/>
        </w:rPr>
      </w:pPr>
      <w:r w:rsidRPr="007A7FEE">
        <w:rPr>
          <w:highlight w:val="lightGray"/>
        </w:rPr>
        <w:t xml:space="preserve">[Réponse </w:t>
      </w:r>
      <w:r w:rsidR="000603E2">
        <w:rPr>
          <w:highlight w:val="lightGray"/>
        </w:rPr>
        <w:t xml:space="preserve">à préciser parmi les choix (multiples) ci-après </w:t>
      </w:r>
      <w:r w:rsidRPr="007A7FEE">
        <w:rPr>
          <w:highlight w:val="lightGray"/>
        </w:rPr>
        <w:t>et ajout optionnel de commentaires]</w:t>
      </w:r>
    </w:p>
    <w:p w14:paraId="72227721" w14:textId="683F1AC3" w:rsidR="0080041B" w:rsidRDefault="007A7FEE" w:rsidP="007A7FEE">
      <w:pPr>
        <w:pStyle w:val="Citationintense"/>
        <w:ind w:left="0"/>
        <w:jc w:val="left"/>
        <w:rPr>
          <w:b/>
          <w:bCs/>
          <w:noProof/>
        </w:rPr>
      </w:pPr>
      <w:r>
        <w:rPr>
          <w:noProof/>
        </w:rPr>
        <w:drawing>
          <wp:inline distT="0" distB="0" distL="0" distR="0" wp14:anchorId="0A7362AC" wp14:editId="079D061A">
            <wp:extent cx="4802731" cy="2917623"/>
            <wp:effectExtent l="0" t="0" r="0" b="0"/>
            <wp:docPr id="101037025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39687" name="Image 1" descr="Une image contenant texte, capture d’écran, logiciel, Icône d’ordinateur&#10;&#10;Le contenu généré par l’IA peut être incorrect."/>
                    <pic:cNvPicPr/>
                  </pic:nvPicPr>
                  <pic:blipFill rotWithShape="1">
                    <a:blip r:embed="rId11"/>
                    <a:srcRect l="7660" t="27719" r="71270" b="31332"/>
                    <a:stretch/>
                  </pic:blipFill>
                  <pic:spPr bwMode="auto">
                    <a:xfrm>
                      <a:off x="0" y="0"/>
                      <a:ext cx="4840522" cy="2940581"/>
                    </a:xfrm>
                    <a:prstGeom prst="rect">
                      <a:avLst/>
                    </a:prstGeom>
                    <a:ln>
                      <a:noFill/>
                    </a:ln>
                    <a:extLst>
                      <a:ext uri="{53640926-AAD7-44D8-BBD7-CCE9431645EC}">
                        <a14:shadowObscured xmlns:a14="http://schemas.microsoft.com/office/drawing/2010/main"/>
                      </a:ext>
                    </a:extLst>
                  </pic:spPr>
                </pic:pic>
              </a:graphicData>
            </a:graphic>
          </wp:inline>
        </w:drawing>
      </w:r>
    </w:p>
    <w:p w14:paraId="48122AF0" w14:textId="77777777" w:rsidR="007A7FEE" w:rsidRPr="007A7FEE" w:rsidRDefault="007A7FEE" w:rsidP="007A7FEE"/>
    <w:p w14:paraId="30992ECB" w14:textId="2906727C" w:rsidR="007A7FEE" w:rsidRDefault="00896351">
      <w:pPr>
        <w:pStyle w:val="Citationintense"/>
        <w:ind w:left="0"/>
        <w:jc w:val="both"/>
      </w:pPr>
      <w:r w:rsidRPr="007A7FEE">
        <w:rPr>
          <w:b/>
          <w:bCs/>
        </w:rPr>
        <w:t>Question n° </w:t>
      </w:r>
      <w:r w:rsidR="00A66787" w:rsidRPr="007A7FEE">
        <w:rPr>
          <w:b/>
          <w:bCs/>
        </w:rPr>
        <w:fldChar w:fldCharType="begin"/>
      </w:r>
      <w:r w:rsidR="00A66787" w:rsidRPr="007A7FEE">
        <w:rPr>
          <w:b/>
          <w:bCs/>
        </w:rPr>
        <w:instrText xml:space="preserve"> SEQ Figure \* ARABIC </w:instrText>
      </w:r>
      <w:r w:rsidR="00A66787" w:rsidRPr="007A7FEE">
        <w:rPr>
          <w:b/>
          <w:bCs/>
        </w:rPr>
        <w:fldChar w:fldCharType="separate"/>
      </w:r>
      <w:r w:rsidR="00A128C3">
        <w:rPr>
          <w:b/>
          <w:bCs/>
          <w:noProof/>
        </w:rPr>
        <w:t>4</w:t>
      </w:r>
      <w:r w:rsidR="00A66787" w:rsidRPr="007A7FEE">
        <w:rPr>
          <w:b/>
          <w:bCs/>
        </w:rPr>
        <w:fldChar w:fldCharType="end"/>
      </w:r>
      <w:r w:rsidRPr="007A7FEE">
        <w:t xml:space="preserve"> : </w:t>
      </w:r>
      <w:r w:rsidR="007A7FEE" w:rsidRPr="002C213A">
        <w:rPr>
          <w:b/>
        </w:rPr>
        <w:t>Le contenu (informations, données)</w:t>
      </w:r>
      <w:r w:rsidR="007A7FEE" w:rsidRPr="007A7FEE">
        <w:t xml:space="preserve"> présenté dans les publications de l'Autorité répond-il à vos besoins ?</w:t>
      </w:r>
    </w:p>
    <w:p w14:paraId="41BD7B4A" w14:textId="131F7D58" w:rsidR="002C213A" w:rsidRDefault="002C213A" w:rsidP="002C213A">
      <w:pPr>
        <w:pStyle w:val="Citationintense"/>
        <w:ind w:left="0"/>
        <w:jc w:val="both"/>
      </w:pPr>
      <w:r w:rsidRPr="007A7FEE">
        <w:rPr>
          <w:b/>
          <w:bCs/>
        </w:rPr>
        <w:t>Question n° </w:t>
      </w:r>
      <w:r w:rsidRPr="007A7FEE">
        <w:rPr>
          <w:b/>
          <w:bCs/>
        </w:rPr>
        <w:fldChar w:fldCharType="begin"/>
      </w:r>
      <w:r w:rsidRPr="007A7FEE">
        <w:rPr>
          <w:b/>
          <w:bCs/>
        </w:rPr>
        <w:instrText xml:space="preserve"> SEQ Figure \* ARABIC </w:instrText>
      </w:r>
      <w:r w:rsidRPr="007A7FEE">
        <w:rPr>
          <w:b/>
          <w:bCs/>
        </w:rPr>
        <w:fldChar w:fldCharType="separate"/>
      </w:r>
      <w:r w:rsidR="00A128C3">
        <w:rPr>
          <w:b/>
          <w:bCs/>
          <w:noProof/>
        </w:rPr>
        <w:t>5</w:t>
      </w:r>
      <w:r w:rsidRPr="007A7FEE">
        <w:rPr>
          <w:b/>
          <w:bCs/>
        </w:rPr>
        <w:fldChar w:fldCharType="end"/>
      </w:r>
      <w:r w:rsidRPr="007A7FEE">
        <w:t xml:space="preserve"> : </w:t>
      </w:r>
      <w:r w:rsidRPr="002C213A">
        <w:rPr>
          <w:b/>
          <w:bCs/>
        </w:rPr>
        <w:t>La manière de présenter ces informations (format, analyses proposées)</w:t>
      </w:r>
      <w:r w:rsidRPr="001313A7">
        <w:t xml:space="preserve"> répond-elle à vos besoins ?</w:t>
      </w:r>
    </w:p>
    <w:p w14:paraId="6BEA6E91" w14:textId="252B2641" w:rsidR="002C213A" w:rsidRDefault="002C213A" w:rsidP="002C213A">
      <w:pPr>
        <w:pStyle w:val="Citationintense"/>
        <w:ind w:left="0"/>
        <w:jc w:val="left"/>
      </w:pPr>
      <w:r w:rsidRPr="007A7FEE">
        <w:rPr>
          <w:b/>
          <w:bCs/>
        </w:rPr>
        <w:t>Question n° </w:t>
      </w:r>
      <w:r w:rsidRPr="007A7FEE">
        <w:rPr>
          <w:b/>
          <w:bCs/>
        </w:rPr>
        <w:fldChar w:fldCharType="begin"/>
      </w:r>
      <w:r w:rsidRPr="007A7FEE">
        <w:rPr>
          <w:b/>
          <w:bCs/>
        </w:rPr>
        <w:instrText xml:space="preserve"> SEQ Figure \* ARABIC </w:instrText>
      </w:r>
      <w:r w:rsidRPr="007A7FEE">
        <w:rPr>
          <w:b/>
          <w:bCs/>
        </w:rPr>
        <w:fldChar w:fldCharType="separate"/>
      </w:r>
      <w:r w:rsidR="00A128C3">
        <w:rPr>
          <w:b/>
          <w:bCs/>
          <w:noProof/>
        </w:rPr>
        <w:t>6</w:t>
      </w:r>
      <w:r w:rsidRPr="007A7FEE">
        <w:rPr>
          <w:b/>
          <w:bCs/>
        </w:rPr>
        <w:fldChar w:fldCharType="end"/>
      </w:r>
      <w:r w:rsidRPr="007A7FEE">
        <w:t xml:space="preserve"> : </w:t>
      </w:r>
      <w:r w:rsidRPr="002C213A">
        <w:rPr>
          <w:b/>
          <w:bCs/>
        </w:rPr>
        <w:t>La temporalité de publication</w:t>
      </w:r>
      <w:r w:rsidRPr="001313A7">
        <w:t xml:space="preserve"> est-elle adaptée par rapport à l'usage que vous en faites</w:t>
      </w:r>
      <w:r>
        <w:t xml:space="preserve"> ? Dans le cas contraire, quelle temporalité vous semblerait plus adaptée, dans le respect des contraintes de collecte rappelées </w:t>
      </w:r>
      <w:r w:rsidRPr="00411061">
        <w:rPr>
          <w:i/>
          <w:iCs w:val="0"/>
        </w:rPr>
        <w:t>supra</w:t>
      </w:r>
      <w:r>
        <w:t xml:space="preserve"> ? </w:t>
      </w:r>
      <w:r w:rsidRPr="001313A7">
        <w:t xml:space="preserve"> </w:t>
      </w:r>
    </w:p>
    <w:p w14:paraId="4DCF9A7C" w14:textId="075D912A" w:rsidR="00DA33EC" w:rsidRPr="00DA33EC" w:rsidRDefault="007A7FEE" w:rsidP="00DA33EC">
      <w:pPr>
        <w:pStyle w:val="Citationintense"/>
        <w:ind w:left="0"/>
        <w:jc w:val="left"/>
        <w:rPr>
          <w:highlight w:val="lightGray"/>
        </w:rPr>
      </w:pPr>
      <w:r w:rsidRPr="007A7FEE">
        <w:rPr>
          <w:highlight w:val="lightGray"/>
        </w:rPr>
        <w:t>[</w:t>
      </w:r>
      <w:r w:rsidR="000603E2" w:rsidRPr="007A7FEE">
        <w:rPr>
          <w:highlight w:val="lightGray"/>
        </w:rPr>
        <w:t xml:space="preserve">Réponse </w:t>
      </w:r>
      <w:r w:rsidR="000603E2">
        <w:rPr>
          <w:highlight w:val="lightGray"/>
        </w:rPr>
        <w:t xml:space="preserve">à préciser parmi les choix (simples) ci-après </w:t>
      </w:r>
      <w:r w:rsidR="000603E2" w:rsidRPr="007A7FEE">
        <w:rPr>
          <w:highlight w:val="lightGray"/>
        </w:rPr>
        <w:t>et ajout optionnel de commentaires</w:t>
      </w:r>
      <w:r w:rsidRPr="007A7FEE">
        <w:rPr>
          <w:highlight w:val="lightGray"/>
        </w:rPr>
        <w:t>]</w:t>
      </w:r>
    </w:p>
    <w:p w14:paraId="04ABD543" w14:textId="7FA4E46E" w:rsidR="007A7FEE" w:rsidRDefault="007A7FEE" w:rsidP="007A7FEE">
      <w:pPr>
        <w:pStyle w:val="Citationintense"/>
        <w:ind w:left="0"/>
        <w:jc w:val="left"/>
      </w:pPr>
      <w:r w:rsidRPr="007A7FEE">
        <w:t xml:space="preserve"> </w:t>
      </w:r>
      <w:r w:rsidRPr="007A7FEE">
        <w:rPr>
          <w:noProof/>
        </w:rPr>
        <w:drawing>
          <wp:inline distT="0" distB="0" distL="0" distR="0" wp14:anchorId="53999202" wp14:editId="458341A6">
            <wp:extent cx="4809958" cy="1258565"/>
            <wp:effectExtent l="0" t="0" r="0" b="0"/>
            <wp:docPr id="1237099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99220" name=""/>
                    <pic:cNvPicPr/>
                  </pic:nvPicPr>
                  <pic:blipFill rotWithShape="1">
                    <a:blip r:embed="rId12"/>
                    <a:srcRect l="52530" t="40800" r="12798" b="30169"/>
                    <a:stretch/>
                  </pic:blipFill>
                  <pic:spPr bwMode="auto">
                    <a:xfrm>
                      <a:off x="0" y="0"/>
                      <a:ext cx="4863478" cy="1272569"/>
                    </a:xfrm>
                    <a:prstGeom prst="rect">
                      <a:avLst/>
                    </a:prstGeom>
                    <a:ln>
                      <a:noFill/>
                    </a:ln>
                    <a:extLst>
                      <a:ext uri="{53640926-AAD7-44D8-BBD7-CCE9431645EC}">
                        <a14:shadowObscured xmlns:a14="http://schemas.microsoft.com/office/drawing/2010/main"/>
                      </a:ext>
                    </a:extLst>
                  </pic:spPr>
                </pic:pic>
              </a:graphicData>
            </a:graphic>
          </wp:inline>
        </w:drawing>
      </w:r>
    </w:p>
    <w:p w14:paraId="317C8951" w14:textId="4C3A8FBD" w:rsidR="004F791C" w:rsidRDefault="004F791C">
      <w:pPr>
        <w:spacing w:before="0" w:after="0" w:line="280" w:lineRule="atLeast"/>
        <w:jc w:val="left"/>
        <w:rPr>
          <w:rFonts w:ascii="Roboto Medium" w:eastAsiaTheme="majorEastAsia" w:hAnsi="Roboto Medium" w:cstheme="minorHAnsi"/>
          <w:bCs/>
          <w:caps/>
          <w:noProof/>
          <w:color w:val="24356D"/>
          <w:sz w:val="24"/>
          <w:szCs w:val="24"/>
        </w:rPr>
      </w:pPr>
    </w:p>
    <w:p w14:paraId="0D4C9A6A" w14:textId="262D4353" w:rsidR="006021DF" w:rsidRDefault="008A646B" w:rsidP="001456EB">
      <w:pPr>
        <w:pStyle w:val="Titre1"/>
      </w:pPr>
      <w:bookmarkStart w:id="9" w:name="_Toc215756310"/>
      <w:r>
        <w:t xml:space="preserve">Structuration </w:t>
      </w:r>
      <w:r w:rsidR="00DC73E1">
        <w:t xml:space="preserve">et contenu </w:t>
      </w:r>
      <w:r w:rsidR="00A34B25">
        <w:t>détaillé</w:t>
      </w:r>
      <w:r w:rsidR="00DC73E1">
        <w:t>s</w:t>
      </w:r>
      <w:r>
        <w:t xml:space="preserve"> </w:t>
      </w:r>
      <w:r w:rsidR="00A34B25">
        <w:t>des rapports d’observation du secteur ferroviaire</w:t>
      </w:r>
      <w:bookmarkEnd w:id="9"/>
    </w:p>
    <w:p w14:paraId="5CDF3988" w14:textId="77777777" w:rsidR="001313A7" w:rsidRDefault="001313A7" w:rsidP="001313A7">
      <w:r>
        <w:t>Cette partie de la consultation vous permet d'apporter tout commentaire complémentaire et spécifique par livrable (rapports et autres rendus) et par thématique.</w:t>
      </w:r>
    </w:p>
    <w:p w14:paraId="797A50F2" w14:textId="66F76649" w:rsidR="001313A7" w:rsidRDefault="001313A7" w:rsidP="001313A7">
      <w:pPr>
        <w:rPr>
          <w:color w:val="C00000"/>
          <w:u w:val="single"/>
        </w:rPr>
      </w:pPr>
      <w:r w:rsidRPr="001313A7">
        <w:rPr>
          <w:color w:val="C00000"/>
          <w:u w:val="single"/>
        </w:rPr>
        <w:t xml:space="preserve">La réponse </w:t>
      </w:r>
      <w:r>
        <w:rPr>
          <w:color w:val="C00000"/>
          <w:u w:val="single"/>
        </w:rPr>
        <w:t>à l’ensemble des</w:t>
      </w:r>
      <w:r w:rsidRPr="001313A7">
        <w:rPr>
          <w:color w:val="C00000"/>
          <w:u w:val="single"/>
        </w:rPr>
        <w:t xml:space="preserve"> questions est facultative.</w:t>
      </w:r>
    </w:p>
    <w:p w14:paraId="1519BE25" w14:textId="77777777" w:rsidR="001313A7" w:rsidRPr="001313A7" w:rsidRDefault="001313A7" w:rsidP="001313A7">
      <w:pPr>
        <w:rPr>
          <w:color w:val="C00000"/>
          <w:u w:val="single"/>
        </w:rPr>
      </w:pPr>
    </w:p>
    <w:p w14:paraId="11550DB5" w14:textId="540A90D8" w:rsidR="008A646B" w:rsidRDefault="00DC73E1" w:rsidP="00375C1E">
      <w:pPr>
        <w:pStyle w:val="Titre2"/>
      </w:pPr>
      <w:bookmarkStart w:id="10" w:name="_Toc215756311"/>
      <w:r>
        <w:t>Structuration et c</w:t>
      </w:r>
      <w:r w:rsidR="008A646B">
        <w:t>ontenu de publication des « </w:t>
      </w:r>
      <w:r w:rsidR="008F461B">
        <w:t>P</w:t>
      </w:r>
      <w:r w:rsidR="008A646B">
        <w:t xml:space="preserve">remiers chiffres </w:t>
      </w:r>
      <w:r w:rsidR="0031665B">
        <w:t>à mi-année</w:t>
      </w:r>
      <w:r w:rsidR="008A646B">
        <w:t> »</w:t>
      </w:r>
      <w:bookmarkEnd w:id="10"/>
    </w:p>
    <w:p w14:paraId="1F8AA80E" w14:textId="6CF4CD81" w:rsidR="008A646B" w:rsidRPr="00453715" w:rsidRDefault="008A646B" w:rsidP="008A646B">
      <w:pPr>
        <w:pStyle w:val="Paragraphedeliste"/>
        <w:rPr>
          <w:b/>
        </w:rPr>
      </w:pPr>
      <w:r w:rsidRPr="00453715">
        <w:rPr>
          <w:b/>
        </w:rPr>
        <w:t>Le livrable « premiers chiffres clés » est structuré en une plaquette infographiée synthétique</w:t>
      </w:r>
      <w:r w:rsidR="000A0447" w:rsidRPr="00453715">
        <w:rPr>
          <w:b/>
        </w:rPr>
        <w:t>, portant sur plusieurs analyses :</w:t>
      </w:r>
    </w:p>
    <w:p w14:paraId="7BBE0225" w14:textId="02C28FAF" w:rsidR="000A0447" w:rsidRPr="0078222C" w:rsidRDefault="000A0447" w:rsidP="000B3D40">
      <w:pPr>
        <w:pStyle w:val="Paragraphenumrot"/>
        <w:numPr>
          <w:ilvl w:val="0"/>
          <w:numId w:val="8"/>
        </w:numPr>
        <w:rPr>
          <w:b/>
          <w:bCs/>
        </w:rPr>
      </w:pPr>
      <w:r w:rsidRPr="0078222C">
        <w:rPr>
          <w:b/>
          <w:bCs/>
        </w:rPr>
        <w:t>L</w:t>
      </w:r>
      <w:r w:rsidR="006E6595" w:rsidRPr="0078222C">
        <w:rPr>
          <w:b/>
          <w:bCs/>
        </w:rPr>
        <w:t>’état des lieux du transport de voyageurs</w:t>
      </w:r>
      <w:r w:rsidR="006E6595" w:rsidRPr="0078222C">
        <w:t> : cette partie présente l</w:t>
      </w:r>
      <w:r w:rsidRPr="0078222C">
        <w:t xml:space="preserve">es niveaux et évolutions sur l’année </w:t>
      </w:r>
      <w:r w:rsidR="00165980" w:rsidRPr="00165980">
        <w:rPr>
          <w:i/>
          <w:iCs/>
        </w:rPr>
        <w:t>n</w:t>
      </w:r>
      <w:r w:rsidRPr="0078222C">
        <w:t xml:space="preserve"> des indicateurs principaux des marchés aval voyageurs décomposés par type de service</w:t>
      </w:r>
      <w:r w:rsidR="0078222C" w:rsidRPr="0078222C">
        <w:t> : services librement organisés domestiques et internationaux, services conventionnés TER/TET de grandes lignes et lignes de proximité, services franciliens RER et autres trains. Les indicateurs présentés sont relatifs à l</w:t>
      </w:r>
      <w:r w:rsidRPr="0078222C">
        <w:t xml:space="preserve">’offre ferroviaire, </w:t>
      </w:r>
      <w:r w:rsidR="0078222C">
        <w:t>la</w:t>
      </w:r>
      <w:r w:rsidRPr="0078222C">
        <w:t xml:space="preserve"> fréquentation et </w:t>
      </w:r>
      <w:r w:rsidR="0078222C">
        <w:t>l’</w:t>
      </w:r>
      <w:r w:rsidRPr="0078222C">
        <w:t>occupation des trains</w:t>
      </w:r>
      <w:r w:rsidR="006E6595" w:rsidRPr="0078222C">
        <w:t xml:space="preserve"> et </w:t>
      </w:r>
      <w:r w:rsidR="0078222C">
        <w:t>les</w:t>
      </w:r>
      <w:r w:rsidRPr="0078222C">
        <w:t xml:space="preserve"> prix </w:t>
      </w:r>
      <w:r w:rsidR="006E6595" w:rsidRPr="0078222C">
        <w:t xml:space="preserve">moyens </w:t>
      </w:r>
      <w:r w:rsidRPr="0078222C">
        <w:t>;</w:t>
      </w:r>
    </w:p>
    <w:p w14:paraId="5A3CFCEA" w14:textId="1D12DC0B" w:rsidR="000A0447" w:rsidRPr="000A0447" w:rsidRDefault="000A0447" w:rsidP="000B3D40">
      <w:pPr>
        <w:pStyle w:val="Paragraphenumrot"/>
        <w:numPr>
          <w:ilvl w:val="0"/>
          <w:numId w:val="8"/>
        </w:numPr>
        <w:rPr>
          <w:b/>
          <w:bCs/>
        </w:rPr>
      </w:pPr>
      <w:r>
        <w:rPr>
          <w:b/>
          <w:bCs/>
        </w:rPr>
        <w:t xml:space="preserve">Les niveaux et évolutions sur l’année </w:t>
      </w:r>
      <w:r w:rsidR="00165980" w:rsidRPr="00165980">
        <w:rPr>
          <w:b/>
          <w:bCs/>
          <w:i/>
          <w:iCs/>
        </w:rPr>
        <w:t>n</w:t>
      </w:r>
      <w:r>
        <w:rPr>
          <w:b/>
          <w:bCs/>
        </w:rPr>
        <w:t xml:space="preserve"> des indicateurs principaux des marchés aval fret</w:t>
      </w:r>
      <w:r w:rsidRPr="000A0447">
        <w:t>, en matière d’offre</w:t>
      </w:r>
      <w:r>
        <w:t xml:space="preserve"> et trafic</w:t>
      </w:r>
      <w:r w:rsidRPr="000A0447">
        <w:t xml:space="preserve"> ferroviaire, </w:t>
      </w:r>
      <w:r w:rsidR="000830FB">
        <w:t xml:space="preserve">de part de marché des acteurs, </w:t>
      </w:r>
      <w:r w:rsidRPr="000A0447">
        <w:t>de qualité de service</w:t>
      </w:r>
      <w:r>
        <w:t> ;</w:t>
      </w:r>
    </w:p>
    <w:p w14:paraId="0BD359D6" w14:textId="23F1340A" w:rsidR="000A0447" w:rsidRDefault="000A0447" w:rsidP="000B3D40">
      <w:pPr>
        <w:pStyle w:val="Paragraphenumrot"/>
        <w:numPr>
          <w:ilvl w:val="0"/>
          <w:numId w:val="8"/>
        </w:numPr>
        <w:rPr>
          <w:b/>
          <w:bCs/>
        </w:rPr>
      </w:pPr>
      <w:r>
        <w:rPr>
          <w:b/>
          <w:bCs/>
        </w:rPr>
        <w:t>L’état des lieux de l’ouverture à la concurrence des services ferroviaires voyageurs</w:t>
      </w:r>
      <w:r w:rsidR="006E6595">
        <w:rPr>
          <w:b/>
          <w:bCs/>
        </w:rPr>
        <w:t> ;</w:t>
      </w:r>
    </w:p>
    <w:p w14:paraId="2579DD5A" w14:textId="7899F4DF" w:rsidR="006E6595" w:rsidRPr="0031665B" w:rsidRDefault="006E6595" w:rsidP="000B3D40">
      <w:pPr>
        <w:pStyle w:val="Paragraphenumrot"/>
        <w:numPr>
          <w:ilvl w:val="0"/>
          <w:numId w:val="8"/>
        </w:numPr>
        <w:rPr>
          <w:b/>
          <w:bCs/>
        </w:rPr>
      </w:pPr>
      <w:r>
        <w:rPr>
          <w:b/>
          <w:bCs/>
        </w:rPr>
        <w:t xml:space="preserve">La qualité de service des marchés aval du transport ferroviaire de voyageurs : </w:t>
      </w:r>
      <w:r w:rsidRPr="006E6595">
        <w:t xml:space="preserve">cette partie présente ainsi les niveaux et évolutions des taux de suppression de trains (décomposés entre annulations « de dernière minute » et déprogrammations avant </w:t>
      </w:r>
      <w:r w:rsidR="00402B42" w:rsidRPr="00402B42">
        <w:rPr>
          <w:i/>
          <w:iCs/>
        </w:rPr>
        <w:t>j</w:t>
      </w:r>
      <w:r w:rsidRPr="00402B42">
        <w:rPr>
          <w:i/>
        </w:rPr>
        <w:t>-1</w:t>
      </w:r>
      <w:r w:rsidRPr="006E6595">
        <w:t>)</w:t>
      </w:r>
      <w:r>
        <w:t xml:space="preserve"> et les taux de ponctualité des trains de voyageurs à différents seuils.</w:t>
      </w:r>
    </w:p>
    <w:p w14:paraId="38E567B9" w14:textId="447BF320" w:rsidR="0031665B" w:rsidRDefault="0031665B" w:rsidP="0031665B">
      <w:pPr>
        <w:pStyle w:val="Paragraphenumrot"/>
        <w:ind w:left="20"/>
        <w:rPr>
          <w:b/>
          <w:bCs/>
        </w:rPr>
      </w:pPr>
      <w:r w:rsidRPr="0031665B">
        <w:rPr>
          <w:rFonts w:ascii="Segoe UI Emoji" w:hAnsi="Segoe UI Emoji" w:cs="Segoe UI Emoji"/>
          <w:b/>
          <w:bCs/>
        </w:rPr>
        <w:t>👉</w:t>
      </w:r>
      <w:r w:rsidRPr="0031665B">
        <w:rPr>
          <w:b/>
          <w:bCs/>
        </w:rPr>
        <w:t xml:space="preserve"> </w:t>
      </w:r>
      <w:hyperlink r:id="rId13" w:history="1">
        <w:r w:rsidRPr="0031665B">
          <w:rPr>
            <w:rStyle w:val="Lienhypertexte"/>
            <w:b/>
            <w:bCs/>
          </w:rPr>
          <w:t>Premiers chiffres 2024</w:t>
        </w:r>
      </w:hyperlink>
    </w:p>
    <w:p w14:paraId="4CED17D9" w14:textId="78C4EBD7" w:rsidR="0031665B" w:rsidRDefault="008A646B" w:rsidP="00411061">
      <w:pPr>
        <w:pStyle w:val="Citationintense"/>
        <w:ind w:left="0"/>
        <w:jc w:val="both"/>
        <w:rPr>
          <w:noProof/>
        </w:rPr>
      </w:pPr>
      <w:r w:rsidRPr="0031665B">
        <w:rPr>
          <w:b/>
          <w:bCs/>
        </w:rPr>
        <w:t>Question n° </w:t>
      </w:r>
      <w:r w:rsidR="00A66787" w:rsidRPr="0031665B">
        <w:rPr>
          <w:b/>
          <w:bCs/>
          <w:noProof/>
        </w:rPr>
        <w:fldChar w:fldCharType="begin"/>
      </w:r>
      <w:r w:rsidR="00A66787" w:rsidRPr="0031665B">
        <w:rPr>
          <w:b/>
          <w:bCs/>
          <w:noProof/>
        </w:rPr>
        <w:instrText xml:space="preserve"> SEQ Figure \* ARABIC </w:instrText>
      </w:r>
      <w:r w:rsidR="00A66787" w:rsidRPr="0031665B">
        <w:rPr>
          <w:b/>
          <w:bCs/>
          <w:noProof/>
        </w:rPr>
        <w:fldChar w:fldCharType="separate"/>
      </w:r>
      <w:r w:rsidR="00A128C3">
        <w:rPr>
          <w:b/>
          <w:bCs/>
          <w:noProof/>
        </w:rPr>
        <w:t>7</w:t>
      </w:r>
      <w:r w:rsidR="00A66787" w:rsidRPr="0031665B">
        <w:rPr>
          <w:b/>
          <w:bCs/>
          <w:noProof/>
        </w:rPr>
        <w:fldChar w:fldCharType="end"/>
      </w:r>
      <w:r w:rsidRPr="00896351">
        <w:rPr>
          <w:b/>
          <w:bCs/>
        </w:rPr>
        <w:t xml:space="preserve"> : </w:t>
      </w:r>
      <w:r w:rsidR="00AF0DAB">
        <w:t>Le</w:t>
      </w:r>
      <w:r w:rsidR="0031665B" w:rsidRPr="0031665B">
        <w:t xml:space="preserve"> livrable '</w:t>
      </w:r>
      <w:r w:rsidR="0031665B" w:rsidRPr="0031665B">
        <w:rPr>
          <w:b/>
          <w:bCs/>
        </w:rPr>
        <w:t>Premiers chiffres à mi-année</w:t>
      </w:r>
      <w:r w:rsidR="0031665B" w:rsidRPr="0031665B">
        <w:t xml:space="preserve">' </w:t>
      </w:r>
      <w:r w:rsidR="00AF0DAB">
        <w:t xml:space="preserve">répond-il à vos besoins </w:t>
      </w:r>
      <w:r w:rsidR="0031665B" w:rsidRPr="0031665B">
        <w:t>?</w:t>
      </w:r>
      <w:r w:rsidR="00AF0DAB">
        <w:t xml:space="preserve"> Comment pourrait-il être amélioré ?</w:t>
      </w:r>
      <w:r w:rsidR="0031665B" w:rsidRPr="0031665B">
        <w:rPr>
          <w:noProof/>
        </w:rPr>
        <w:t xml:space="preserve"> </w:t>
      </w:r>
    </w:p>
    <w:p w14:paraId="6BEC4312" w14:textId="3BB67704" w:rsidR="0031665B" w:rsidRPr="007A7FEE" w:rsidRDefault="0031665B" w:rsidP="0031665B">
      <w:pPr>
        <w:pStyle w:val="Citationintense"/>
        <w:ind w:left="0"/>
        <w:jc w:val="left"/>
        <w:rPr>
          <w:highlight w:val="lightGray"/>
        </w:rPr>
      </w:pPr>
      <w:r w:rsidRPr="007A7FEE">
        <w:rPr>
          <w:highlight w:val="lightGray"/>
        </w:rPr>
        <w:t>[</w:t>
      </w:r>
      <w:r w:rsidR="009167C2">
        <w:rPr>
          <w:highlight w:val="lightGray"/>
        </w:rPr>
        <w:t>Commentaires</w:t>
      </w:r>
      <w:r w:rsidRPr="007A7FEE">
        <w:rPr>
          <w:highlight w:val="lightGray"/>
        </w:rPr>
        <w:t xml:space="preserve"> </w:t>
      </w:r>
      <w:r w:rsidR="000603E2">
        <w:rPr>
          <w:highlight w:val="lightGray"/>
        </w:rPr>
        <w:t>libre</w:t>
      </w:r>
      <w:r w:rsidR="009167C2">
        <w:rPr>
          <w:highlight w:val="lightGray"/>
        </w:rPr>
        <w:t>s</w:t>
      </w:r>
      <w:r w:rsidR="000603E2">
        <w:rPr>
          <w:highlight w:val="lightGray"/>
        </w:rPr>
        <w:t xml:space="preserve"> en précisant les parties </w:t>
      </w:r>
      <w:r w:rsidR="009167C2">
        <w:rPr>
          <w:highlight w:val="lightGray"/>
        </w:rPr>
        <w:t>s’y référant</w:t>
      </w:r>
      <w:r w:rsidRPr="007A7FEE">
        <w:rPr>
          <w:highlight w:val="lightGray"/>
        </w:rPr>
        <w:t>]</w:t>
      </w:r>
    </w:p>
    <w:p w14:paraId="255DE6FF" w14:textId="3ACF2E91" w:rsidR="008A646B" w:rsidRDefault="00AF0DAB" w:rsidP="0031665B">
      <w:pPr>
        <w:pStyle w:val="Citationintense"/>
        <w:ind w:left="0"/>
        <w:jc w:val="both"/>
      </w:pPr>
      <w:r w:rsidRPr="00AF0DAB">
        <w:rPr>
          <w:noProof/>
        </w:rPr>
        <w:lastRenderedPageBreak/>
        <w:drawing>
          <wp:inline distT="0" distB="0" distL="0" distR="0" wp14:anchorId="0297BCE6" wp14:editId="09E50F50">
            <wp:extent cx="5541771" cy="1536700"/>
            <wp:effectExtent l="0" t="0" r="1905" b="6350"/>
            <wp:docPr id="1454217003" name="Image 1" descr="Une image contenant texte, capture d’écran, reçu,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17003" name="Image 1" descr="Une image contenant texte, capture d’écran, reçu, Police&#10;&#10;Le contenu généré par l’IA peut être incorrect."/>
                    <pic:cNvPicPr/>
                  </pic:nvPicPr>
                  <pic:blipFill rotWithShape="1">
                    <a:blip r:embed="rId14"/>
                    <a:srcRect r="4423" b="12319"/>
                    <a:stretch/>
                  </pic:blipFill>
                  <pic:spPr bwMode="auto">
                    <a:xfrm>
                      <a:off x="0" y="0"/>
                      <a:ext cx="5547150" cy="1538191"/>
                    </a:xfrm>
                    <a:prstGeom prst="rect">
                      <a:avLst/>
                    </a:prstGeom>
                    <a:ln>
                      <a:noFill/>
                    </a:ln>
                    <a:extLst>
                      <a:ext uri="{53640926-AAD7-44D8-BBD7-CCE9431645EC}">
                        <a14:shadowObscured xmlns:a14="http://schemas.microsoft.com/office/drawing/2010/main"/>
                      </a:ext>
                    </a:extLst>
                  </pic:spPr>
                </pic:pic>
              </a:graphicData>
            </a:graphic>
          </wp:inline>
        </w:drawing>
      </w:r>
    </w:p>
    <w:p w14:paraId="5B345F53" w14:textId="3C914F47" w:rsidR="000A0447" w:rsidRDefault="00DC73E1" w:rsidP="00375C1E">
      <w:pPr>
        <w:pStyle w:val="Titre2"/>
      </w:pPr>
      <w:bookmarkStart w:id="11" w:name="_Toc215756312"/>
      <w:r>
        <w:t>Structuration et c</w:t>
      </w:r>
      <w:r w:rsidR="000A0447">
        <w:t>ontenu de</w:t>
      </w:r>
      <w:r w:rsidR="000B41E1">
        <w:t>s</w:t>
      </w:r>
      <w:r>
        <w:t xml:space="preserve"> </w:t>
      </w:r>
      <w:r w:rsidR="000A0447">
        <w:t>publication</w:t>
      </w:r>
      <w:r w:rsidR="000B41E1">
        <w:t>s</w:t>
      </w:r>
      <w:r w:rsidR="000A0447">
        <w:t xml:space="preserve"> « l’Essentiel »</w:t>
      </w:r>
      <w:r w:rsidR="000A0447" w:rsidRPr="000A0447">
        <w:t xml:space="preserve"> </w:t>
      </w:r>
      <w:r w:rsidR="000B41E1">
        <w:t>et « Bilan complet »</w:t>
      </w:r>
      <w:bookmarkEnd w:id="11"/>
    </w:p>
    <w:p w14:paraId="0B57C79E" w14:textId="166C3E4B" w:rsidR="0031665B" w:rsidRPr="00453715" w:rsidRDefault="0031665B" w:rsidP="0031665B">
      <w:pPr>
        <w:pStyle w:val="Paragraphedeliste"/>
        <w:rPr>
          <w:b/>
        </w:rPr>
      </w:pPr>
      <w:r w:rsidRPr="00453715">
        <w:rPr>
          <w:b/>
        </w:rPr>
        <w:t xml:space="preserve">Les publications </w:t>
      </w:r>
      <w:r w:rsidR="0044388B" w:rsidRPr="00453715">
        <w:rPr>
          <w:b/>
        </w:rPr>
        <w:t>« </w:t>
      </w:r>
      <w:r w:rsidR="0044388B" w:rsidRPr="00453715">
        <w:rPr>
          <w:b/>
          <w:bCs/>
        </w:rPr>
        <w:t>l’</w:t>
      </w:r>
      <w:r w:rsidRPr="00453715">
        <w:rPr>
          <w:b/>
          <w:bCs/>
        </w:rPr>
        <w:t>Essentiel</w:t>
      </w:r>
      <w:r w:rsidR="0044388B" w:rsidRPr="00453715">
        <w:rPr>
          <w:b/>
        </w:rPr>
        <w:t> »</w:t>
      </w:r>
      <w:r w:rsidRPr="00453715">
        <w:rPr>
          <w:b/>
        </w:rPr>
        <w:t xml:space="preserve"> et </w:t>
      </w:r>
      <w:r w:rsidR="0044388B" w:rsidRPr="00453715">
        <w:rPr>
          <w:b/>
        </w:rPr>
        <w:t>« </w:t>
      </w:r>
      <w:r w:rsidRPr="00453715">
        <w:rPr>
          <w:b/>
        </w:rPr>
        <w:t xml:space="preserve">Bilan </w:t>
      </w:r>
      <w:r w:rsidRPr="00453715">
        <w:rPr>
          <w:b/>
          <w:bCs/>
        </w:rPr>
        <w:t>complet</w:t>
      </w:r>
      <w:r w:rsidR="0044388B" w:rsidRPr="00453715">
        <w:rPr>
          <w:b/>
        </w:rPr>
        <w:t> »</w:t>
      </w:r>
      <w:r w:rsidRPr="00453715">
        <w:rPr>
          <w:b/>
        </w:rPr>
        <w:t xml:space="preserve"> constituent les deux livrables du Bilan annuel de l’Autorité de régulation des transports sur le marché du transport ferroviaire :</w:t>
      </w:r>
    </w:p>
    <w:p w14:paraId="4191B59D" w14:textId="54B65DE2" w:rsidR="0031665B" w:rsidRPr="0031665B" w:rsidRDefault="0031665B" w:rsidP="000B3D40">
      <w:pPr>
        <w:pStyle w:val="Paragraphedeliste"/>
        <w:numPr>
          <w:ilvl w:val="0"/>
          <w:numId w:val="9"/>
        </w:numPr>
      </w:pPr>
      <w:r w:rsidRPr="0031665B">
        <w:t xml:space="preserve">Le rapport « l’Essentiel », publié en décembre de l'année </w:t>
      </w:r>
      <w:r w:rsidR="00165980" w:rsidRPr="00165980">
        <w:rPr>
          <w:i/>
          <w:iCs/>
        </w:rPr>
        <w:t>n</w:t>
      </w:r>
      <w:r w:rsidR="00CB30D3">
        <w:rPr>
          <w:i/>
          <w:iCs/>
        </w:rPr>
        <w:t>+1</w:t>
      </w:r>
      <w:r w:rsidRPr="0031665B">
        <w:t xml:space="preserve">, intègre synthétiquement les principaux indicateurs structurels de l’activité ferroviaire en </w:t>
      </w:r>
      <w:r w:rsidR="0044388B">
        <w:t xml:space="preserve">année </w:t>
      </w:r>
      <w:r w:rsidR="00165980" w:rsidRPr="00165980">
        <w:rPr>
          <w:i/>
          <w:iCs/>
        </w:rPr>
        <w:t>n</w:t>
      </w:r>
      <w:r w:rsidR="0044388B">
        <w:t xml:space="preserve"> ainsi que</w:t>
      </w:r>
      <w:r w:rsidRPr="0031665B">
        <w:t xml:space="preserve"> leur évolution temporelle et présente les principales analyses sur l'évolution des marchés ferroviaires</w:t>
      </w:r>
      <w:r w:rsidR="0044388B">
        <w:t xml:space="preserve"> </w:t>
      </w:r>
      <w:r w:rsidRPr="0031665B">
        <w:t xml:space="preserve">; </w:t>
      </w:r>
    </w:p>
    <w:p w14:paraId="0DF1313D" w14:textId="0A15EEB2" w:rsidR="0031665B" w:rsidRPr="0031665B" w:rsidRDefault="0031665B" w:rsidP="000B3D40">
      <w:pPr>
        <w:pStyle w:val="Paragraphedeliste"/>
        <w:numPr>
          <w:ilvl w:val="0"/>
          <w:numId w:val="9"/>
        </w:numPr>
      </w:pPr>
      <w:r w:rsidRPr="0031665B">
        <w:t xml:space="preserve">Le </w:t>
      </w:r>
      <w:r w:rsidR="0044388B">
        <w:t>« B</w:t>
      </w:r>
      <w:r w:rsidRPr="0031665B">
        <w:t>ilan complet</w:t>
      </w:r>
      <w:r w:rsidR="0044388B">
        <w:t> »</w:t>
      </w:r>
      <w:r w:rsidRPr="0031665B">
        <w:t xml:space="preserve">, publié en février de l'année </w:t>
      </w:r>
      <w:r w:rsidR="00165980" w:rsidRPr="00165980">
        <w:rPr>
          <w:i/>
          <w:iCs/>
        </w:rPr>
        <w:t>n</w:t>
      </w:r>
      <w:r w:rsidRPr="00165980">
        <w:rPr>
          <w:i/>
        </w:rPr>
        <w:t>+</w:t>
      </w:r>
      <w:r w:rsidR="00CB30D3">
        <w:rPr>
          <w:i/>
        </w:rPr>
        <w:t>2</w:t>
      </w:r>
      <w:r w:rsidRPr="0031665B">
        <w:t xml:space="preserve">, intègre, en complément des analyses et indicateurs de </w:t>
      </w:r>
      <w:r w:rsidR="0044388B">
        <w:t>« </w:t>
      </w:r>
      <w:r w:rsidRPr="0031665B">
        <w:t>l'Essentiel</w:t>
      </w:r>
      <w:r w:rsidR="0044388B">
        <w:t> »</w:t>
      </w:r>
      <w:r w:rsidRPr="0031665B">
        <w:t>, des analyses thématiques complémentaires et d'approfondissement. Ces compléments sont marqués du symbole suivant pour faciliter la différenciation des deux rapports :</w:t>
      </w:r>
      <w:r w:rsidR="007A0C01">
        <w:t xml:space="preserve"> </w:t>
      </w:r>
      <w:r w:rsidR="007A0C01" w:rsidRPr="007A0C01">
        <w:rPr>
          <w:rFonts w:ascii="Segoe UI Symbol" w:hAnsi="Segoe UI Symbol"/>
          <w:color w:val="098AA5" w:themeColor="accent1"/>
        </w:rPr>
        <w:t></w:t>
      </w:r>
      <w:r w:rsidRPr="0031665B">
        <w:t xml:space="preserve"> </w:t>
      </w:r>
    </w:p>
    <w:p w14:paraId="78FAA588" w14:textId="13C85938" w:rsidR="0031665B" w:rsidRPr="0031665B" w:rsidRDefault="0031665B" w:rsidP="00F232DD">
      <w:pPr>
        <w:pStyle w:val="Paragraphedeliste"/>
        <w:ind w:left="20"/>
      </w:pPr>
      <w:r w:rsidRPr="00453715">
        <w:rPr>
          <w:b/>
        </w:rPr>
        <w:t xml:space="preserve">Ces deux rapports portent sur l’ensemble des marchés de transport ferroviaire fret et voyageurs en </w:t>
      </w:r>
      <w:r w:rsidDel="0044388B">
        <w:rPr>
          <w:b/>
        </w:rPr>
        <w:t>France</w:t>
      </w:r>
      <w:r w:rsidR="0044388B">
        <w:t xml:space="preserve">, </w:t>
      </w:r>
      <w:r w:rsidRPr="0031665B">
        <w:t>dont l’activité exhaustive du réseau express régional (RER), à la fois sur le périmètre du réseau ferré national (RFN) et sur celui de la Régie autonome des transports parisiens (RATP</w:t>
      </w:r>
      <w:r w:rsidRPr="0031665B" w:rsidDel="0044388B">
        <w:t>)</w:t>
      </w:r>
      <w:r w:rsidRPr="0031665B">
        <w:t>. Ils fournissent ainsi une analyse détaillée et indépendante des principaux indicateurs descriptifs de ces marchés et de leur évolution jusqu'à l'année la plus récente d'observation et</w:t>
      </w:r>
      <w:r w:rsidR="00964F81">
        <w:t xml:space="preserve"> de</w:t>
      </w:r>
      <w:r w:rsidRPr="0031665B">
        <w:t xml:space="preserve"> collecte des indicateurs par l'Autorité.</w:t>
      </w:r>
    </w:p>
    <w:p w14:paraId="42AD5156" w14:textId="29BDED70" w:rsidR="0031665B" w:rsidRPr="0031665B" w:rsidRDefault="0031665B" w:rsidP="003A2CAC">
      <w:r w:rsidRPr="0031665B">
        <w:rPr>
          <w:rFonts w:ascii="Segoe UI Emoji" w:hAnsi="Segoe UI Emoji" w:cs="Segoe UI Emoji"/>
        </w:rPr>
        <w:t>👉</w:t>
      </w:r>
      <w:r w:rsidRPr="0031665B">
        <w:t xml:space="preserve"> </w:t>
      </w:r>
      <w:hyperlink r:id="rId15" w:history="1">
        <w:r w:rsidRPr="0031665B">
          <w:rPr>
            <w:rStyle w:val="Lienhypertexte"/>
            <w:color w:val="auto"/>
          </w:rPr>
          <w:t>Essentiel 202</w:t>
        </w:r>
        <w:r w:rsidR="009167C2">
          <w:rPr>
            <w:rStyle w:val="Lienhypertexte"/>
            <w:color w:val="auto"/>
          </w:rPr>
          <w:t>3</w:t>
        </w:r>
      </w:hyperlink>
      <w:r w:rsidR="009167C2">
        <w:t xml:space="preserve">, </w:t>
      </w:r>
      <w:hyperlink r:id="rId16" w:history="1">
        <w:r w:rsidR="009167C2" w:rsidRPr="009167C2">
          <w:rPr>
            <w:rStyle w:val="Lienhypertexte"/>
          </w:rPr>
          <w:t>Essentiel 2024</w:t>
        </w:r>
      </w:hyperlink>
    </w:p>
    <w:p w14:paraId="0E161EB2" w14:textId="77777777" w:rsidR="0031665B" w:rsidRDefault="0031665B" w:rsidP="003A2CAC">
      <w:r w:rsidRPr="0031665B">
        <w:rPr>
          <w:rFonts w:ascii="Segoe UI Emoji" w:hAnsi="Segoe UI Emoji" w:cs="Segoe UI Emoji"/>
        </w:rPr>
        <w:t>👉</w:t>
      </w:r>
      <w:r w:rsidRPr="0031665B">
        <w:t xml:space="preserve"> </w:t>
      </w:r>
      <w:hyperlink r:id="rId17" w:history="1">
        <w:r w:rsidRPr="0031665B">
          <w:rPr>
            <w:rStyle w:val="Lienhypertexte"/>
            <w:color w:val="auto"/>
          </w:rPr>
          <w:t>Bilan complet 2023</w:t>
        </w:r>
      </w:hyperlink>
    </w:p>
    <w:p w14:paraId="3355572A" w14:textId="4FF168AB" w:rsidR="003A2CAC" w:rsidRDefault="003A2CAC" w:rsidP="00453715">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8</w:t>
      </w:r>
      <w:r w:rsidRPr="0031665B">
        <w:rPr>
          <w:b/>
          <w:bCs/>
          <w:noProof/>
        </w:rPr>
        <w:fldChar w:fldCharType="end"/>
      </w:r>
      <w:r w:rsidRPr="00896351">
        <w:rPr>
          <w:b/>
          <w:bCs/>
        </w:rPr>
        <w:t xml:space="preserve"> : </w:t>
      </w:r>
      <w:r w:rsidR="00AF0DAB">
        <w:t>L</w:t>
      </w:r>
      <w:r w:rsidRPr="003A2CAC">
        <w:t xml:space="preserve">es livrables </w:t>
      </w:r>
      <w:r w:rsidR="0044388B">
        <w:rPr>
          <w:b/>
          <w:bCs/>
        </w:rPr>
        <w:t>« </w:t>
      </w:r>
      <w:r w:rsidRPr="003A2CAC">
        <w:rPr>
          <w:b/>
          <w:bCs/>
        </w:rPr>
        <w:t>Essentiel</w:t>
      </w:r>
      <w:r w:rsidR="0044388B">
        <w:rPr>
          <w:b/>
          <w:bCs/>
        </w:rPr>
        <w:t> »</w:t>
      </w:r>
      <w:r w:rsidRPr="003A2CAC">
        <w:rPr>
          <w:b/>
          <w:bCs/>
        </w:rPr>
        <w:t xml:space="preserve"> </w:t>
      </w:r>
      <w:r w:rsidRPr="003A2CAC">
        <w:t xml:space="preserve">et </w:t>
      </w:r>
      <w:r w:rsidR="0044388B">
        <w:rPr>
          <w:b/>
          <w:bCs/>
        </w:rPr>
        <w:t>« </w:t>
      </w:r>
      <w:r w:rsidRPr="003A2CAC">
        <w:rPr>
          <w:b/>
          <w:bCs/>
        </w:rPr>
        <w:t>Bilan Complet</w:t>
      </w:r>
      <w:r w:rsidR="0044388B">
        <w:rPr>
          <w:b/>
          <w:bCs/>
        </w:rPr>
        <w:t> »</w:t>
      </w:r>
      <w:r w:rsidRPr="003A2CAC">
        <w:t xml:space="preserve"> </w:t>
      </w:r>
      <w:r w:rsidR="00AF0DAB">
        <w:t xml:space="preserve">répondent-ils à vos </w:t>
      </w:r>
      <w:r w:rsidR="004D2472">
        <w:t>besoins </w:t>
      </w:r>
      <w:r w:rsidRPr="003A2CAC">
        <w:t>?</w:t>
      </w:r>
      <w:r w:rsidR="00AF0DAB">
        <w:t xml:space="preserve"> </w:t>
      </w:r>
      <w:r w:rsidR="00AF0DAB" w:rsidRPr="00AF0DAB">
        <w:t>Comment</w:t>
      </w:r>
      <w:r w:rsidR="00AF0DAB">
        <w:t xml:space="preserve"> pourraient-ils être améliorés ?</w:t>
      </w:r>
    </w:p>
    <w:p w14:paraId="61AC4146" w14:textId="77777777" w:rsidR="009167C2" w:rsidRPr="007A7FEE" w:rsidRDefault="009167C2" w:rsidP="009167C2">
      <w:pPr>
        <w:pStyle w:val="Citationintense"/>
        <w:ind w:left="0"/>
        <w:jc w:val="left"/>
        <w:rPr>
          <w:highlight w:val="lightGray"/>
        </w:rPr>
      </w:pPr>
      <w:r w:rsidRPr="007A7FEE">
        <w:rPr>
          <w:highlight w:val="lightGray"/>
        </w:rPr>
        <w:t>[</w:t>
      </w:r>
      <w:r>
        <w:rPr>
          <w:highlight w:val="lightGray"/>
        </w:rPr>
        <w:t>Commentaires</w:t>
      </w:r>
      <w:r w:rsidRPr="007A7FEE">
        <w:rPr>
          <w:highlight w:val="lightGray"/>
        </w:rPr>
        <w:t xml:space="preserve"> </w:t>
      </w:r>
      <w:r>
        <w:rPr>
          <w:highlight w:val="lightGray"/>
        </w:rPr>
        <w:t>libres en précisant les parties s’y référant</w:t>
      </w:r>
      <w:r w:rsidRPr="007A7FEE">
        <w:rPr>
          <w:highlight w:val="lightGray"/>
        </w:rPr>
        <w:t>]</w:t>
      </w:r>
    </w:p>
    <w:p w14:paraId="2B475B4A" w14:textId="77777777" w:rsidR="004D2472" w:rsidRDefault="008C6FDF" w:rsidP="003A2CAC">
      <w:pPr>
        <w:pStyle w:val="Citationintense"/>
        <w:ind w:left="0"/>
        <w:jc w:val="left"/>
        <w:rPr>
          <w:noProof/>
        </w:rPr>
      </w:pPr>
      <w:r w:rsidRPr="008C6FDF">
        <w:rPr>
          <w:noProof/>
        </w:rPr>
        <w:lastRenderedPageBreak/>
        <w:drawing>
          <wp:inline distT="0" distB="0" distL="0" distR="0" wp14:anchorId="359D3F13" wp14:editId="6A564200">
            <wp:extent cx="5837590" cy="3345752"/>
            <wp:effectExtent l="0" t="0" r="0" b="7620"/>
            <wp:docPr id="912640153" name="Image 1" descr="Une image contenant texte, capture d’écran, document, reç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40153" name="Image 1" descr="Une image contenant texte, capture d’écran, document, reçu&#10;&#10;Le contenu généré par l’IA peut être incorrect."/>
                    <pic:cNvPicPr/>
                  </pic:nvPicPr>
                  <pic:blipFill>
                    <a:blip r:embed="rId18"/>
                    <a:stretch>
                      <a:fillRect/>
                    </a:stretch>
                  </pic:blipFill>
                  <pic:spPr>
                    <a:xfrm>
                      <a:off x="0" y="0"/>
                      <a:ext cx="5864323" cy="3361074"/>
                    </a:xfrm>
                    <a:prstGeom prst="rect">
                      <a:avLst/>
                    </a:prstGeom>
                  </pic:spPr>
                </pic:pic>
              </a:graphicData>
            </a:graphic>
          </wp:inline>
        </w:drawing>
      </w:r>
      <w:r w:rsidR="003A2CAC" w:rsidRPr="003A2CAC">
        <w:rPr>
          <w:noProof/>
        </w:rPr>
        <w:t xml:space="preserve"> </w:t>
      </w:r>
    </w:p>
    <w:p w14:paraId="63F9973B" w14:textId="4CF9EEB4" w:rsidR="007A0C01" w:rsidRDefault="003A2CAC" w:rsidP="003A2CAC">
      <w:pPr>
        <w:pStyle w:val="Citationintense"/>
        <w:ind w:left="0"/>
        <w:jc w:val="left"/>
      </w:pPr>
      <w:r w:rsidRPr="003A2CAC">
        <w:rPr>
          <w:noProof/>
        </w:rPr>
        <w:drawing>
          <wp:inline distT="0" distB="0" distL="0" distR="0" wp14:anchorId="63F0BA94" wp14:editId="26D2F10D">
            <wp:extent cx="5886450" cy="1692275"/>
            <wp:effectExtent l="0" t="0" r="0" b="3175"/>
            <wp:docPr id="1578404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04475" name=""/>
                    <pic:cNvPicPr/>
                  </pic:nvPicPr>
                  <pic:blipFill>
                    <a:blip r:embed="rId19"/>
                    <a:stretch>
                      <a:fillRect/>
                    </a:stretch>
                  </pic:blipFill>
                  <pic:spPr>
                    <a:xfrm>
                      <a:off x="0" y="0"/>
                      <a:ext cx="5886450" cy="1692275"/>
                    </a:xfrm>
                    <a:prstGeom prst="rect">
                      <a:avLst/>
                    </a:prstGeom>
                  </pic:spPr>
                </pic:pic>
              </a:graphicData>
            </a:graphic>
          </wp:inline>
        </w:drawing>
      </w:r>
    </w:p>
    <w:p w14:paraId="18B973B2" w14:textId="77777777" w:rsidR="007A0C01" w:rsidRDefault="007A0C01" w:rsidP="007A0C01"/>
    <w:p w14:paraId="74473D89" w14:textId="77777777" w:rsidR="007A0C01" w:rsidRPr="0031665B" w:rsidRDefault="007A0C01" w:rsidP="007A0C01"/>
    <w:p w14:paraId="06D55306" w14:textId="06A9BFFE" w:rsidR="000A0447" w:rsidRDefault="00DC73E1" w:rsidP="00375C1E">
      <w:pPr>
        <w:pStyle w:val="Titre2"/>
      </w:pPr>
      <w:bookmarkStart w:id="12" w:name="_Toc215756313"/>
      <w:r>
        <w:t>Structuration</w:t>
      </w:r>
      <w:r w:rsidR="00D74AC7">
        <w:t>, format et indicateurs de l’Open data</w:t>
      </w:r>
      <w:bookmarkEnd w:id="12"/>
    </w:p>
    <w:p w14:paraId="1EF797F3" w14:textId="25C2245A" w:rsidR="003A2CAC" w:rsidRDefault="003A2CAC" w:rsidP="003A2CAC">
      <w:pPr>
        <w:pStyle w:val="Paragraphedeliste"/>
        <w:ind w:left="20"/>
      </w:pPr>
      <w:r w:rsidRPr="003A2CAC">
        <w:rPr>
          <w:rFonts w:ascii="Segoe UI Emoji" w:hAnsi="Segoe UI Emoji" w:cs="Segoe UI Emoji"/>
        </w:rPr>
        <w:t>👉</w:t>
      </w:r>
      <w:r w:rsidRPr="003A2CAC">
        <w:t xml:space="preserve"> </w:t>
      </w:r>
      <w:hyperlink r:id="rId20" w:history="1">
        <w:r w:rsidRPr="003A2CAC">
          <w:rPr>
            <w:rStyle w:val="Lienhypertexte"/>
          </w:rPr>
          <w:t>Open data ferroviaire (séries temporelles)</w:t>
        </w:r>
      </w:hyperlink>
    </w:p>
    <w:p w14:paraId="7E12DDC7" w14:textId="4F3FCB99" w:rsidR="00D74AC7" w:rsidRDefault="00D74AC7" w:rsidP="00453715">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9</w:t>
      </w:r>
      <w:r w:rsidRPr="0031665B">
        <w:rPr>
          <w:b/>
          <w:bCs/>
          <w:noProof/>
        </w:rPr>
        <w:fldChar w:fldCharType="end"/>
      </w:r>
      <w:r w:rsidRPr="00896351">
        <w:rPr>
          <w:b/>
          <w:bCs/>
        </w:rPr>
        <w:t xml:space="preserve"> : </w:t>
      </w:r>
      <w:r w:rsidR="006F21D7">
        <w:t>L</w:t>
      </w:r>
      <w:r w:rsidRPr="00D74AC7">
        <w:t xml:space="preserve">a structuration, le format et les indicateurs de </w:t>
      </w:r>
      <w:r w:rsidRPr="00D74AC7">
        <w:rPr>
          <w:b/>
          <w:bCs/>
        </w:rPr>
        <w:t>l'open data complet (séries temporelles)</w:t>
      </w:r>
      <w:r w:rsidRPr="00D74AC7">
        <w:t xml:space="preserve"> </w:t>
      </w:r>
      <w:r w:rsidR="006F21D7">
        <w:t xml:space="preserve">répondent-ils à vos besoins </w:t>
      </w:r>
      <w:r w:rsidRPr="00D74AC7">
        <w:t>?</w:t>
      </w:r>
      <w:r w:rsidR="006F21D7">
        <w:t xml:space="preserve"> Comment pourraient-ils être améliorés ?</w:t>
      </w:r>
    </w:p>
    <w:p w14:paraId="28510667" w14:textId="77777777" w:rsidR="009167C2" w:rsidRPr="007A7FEE" w:rsidRDefault="009167C2" w:rsidP="009167C2">
      <w:pPr>
        <w:pStyle w:val="Citationintense"/>
        <w:ind w:left="0"/>
        <w:jc w:val="left"/>
        <w:rPr>
          <w:highlight w:val="lightGray"/>
        </w:rPr>
      </w:pPr>
      <w:r w:rsidRPr="007A7FEE">
        <w:rPr>
          <w:highlight w:val="lightGray"/>
        </w:rPr>
        <w:t>[</w:t>
      </w:r>
      <w:r>
        <w:rPr>
          <w:highlight w:val="lightGray"/>
        </w:rPr>
        <w:t>Commentaires</w:t>
      </w:r>
      <w:r w:rsidRPr="007A7FEE">
        <w:rPr>
          <w:highlight w:val="lightGray"/>
        </w:rPr>
        <w:t xml:space="preserve"> </w:t>
      </w:r>
      <w:r>
        <w:rPr>
          <w:highlight w:val="lightGray"/>
        </w:rPr>
        <w:t>libres en précisant les parties s’y référant</w:t>
      </w:r>
      <w:r w:rsidRPr="007A7FEE">
        <w:rPr>
          <w:highlight w:val="lightGray"/>
        </w:rPr>
        <w:t>]</w:t>
      </w:r>
    </w:p>
    <w:p w14:paraId="1FD8BFA6" w14:textId="38C55426" w:rsidR="00D74AC7" w:rsidRDefault="0073637B" w:rsidP="00D74AC7">
      <w:pPr>
        <w:pStyle w:val="Citationintense"/>
        <w:ind w:left="0"/>
        <w:jc w:val="both"/>
      </w:pPr>
      <w:r w:rsidRPr="0073637B">
        <w:rPr>
          <w:noProof/>
        </w:rPr>
        <w:lastRenderedPageBreak/>
        <w:drawing>
          <wp:inline distT="0" distB="0" distL="0" distR="0" wp14:anchorId="3FC4D16A" wp14:editId="1EE736D3">
            <wp:extent cx="5886450" cy="2341880"/>
            <wp:effectExtent l="0" t="0" r="0" b="1270"/>
            <wp:docPr id="1039973207" name="Image 1" descr="Une image contenant texte, reçu,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73207" name="Image 1" descr="Une image contenant texte, reçu, capture d’écran, nombre&#10;&#10;Le contenu généré par l’IA peut être incorrect."/>
                    <pic:cNvPicPr/>
                  </pic:nvPicPr>
                  <pic:blipFill>
                    <a:blip r:embed="rId21"/>
                    <a:stretch>
                      <a:fillRect/>
                    </a:stretch>
                  </pic:blipFill>
                  <pic:spPr>
                    <a:xfrm>
                      <a:off x="0" y="0"/>
                      <a:ext cx="5886450" cy="2341880"/>
                    </a:xfrm>
                    <a:prstGeom prst="rect">
                      <a:avLst/>
                    </a:prstGeom>
                  </pic:spPr>
                </pic:pic>
              </a:graphicData>
            </a:graphic>
          </wp:inline>
        </w:drawing>
      </w:r>
    </w:p>
    <w:p w14:paraId="593CF9B4" w14:textId="2C0A351B" w:rsidR="00DF3B1B" w:rsidRDefault="00DF3B1B" w:rsidP="00D74AC7">
      <w:r>
        <w:br w:type="page"/>
      </w:r>
    </w:p>
    <w:p w14:paraId="5B7ECDB1" w14:textId="67D4BDA5" w:rsidR="000B41E1" w:rsidRDefault="000B41E1" w:rsidP="00375C1E">
      <w:pPr>
        <w:pStyle w:val="Titre2"/>
      </w:pPr>
      <w:bookmarkStart w:id="13" w:name="_Toc215756314"/>
      <w:r>
        <w:lastRenderedPageBreak/>
        <w:t>Structuration, format et indicateurs du portail de datavisualisation</w:t>
      </w:r>
      <w:bookmarkEnd w:id="13"/>
    </w:p>
    <w:p w14:paraId="2AA5E6A1" w14:textId="5E0D025F" w:rsidR="000B41E1" w:rsidRDefault="000B41E1" w:rsidP="000B41E1">
      <w:pPr>
        <w:pStyle w:val="Paragraphedeliste"/>
        <w:ind w:left="20"/>
      </w:pPr>
      <w:r w:rsidRPr="003A2CAC">
        <w:rPr>
          <w:rFonts w:ascii="Segoe UI Emoji" w:hAnsi="Segoe UI Emoji" w:cs="Segoe UI Emoji"/>
        </w:rPr>
        <w:t>👉</w:t>
      </w:r>
      <w:r w:rsidRPr="003A2CAC">
        <w:t xml:space="preserve"> </w:t>
      </w:r>
      <w:hyperlink r:id="rId22" w:history="1">
        <w:r w:rsidRPr="000B41E1">
          <w:rPr>
            <w:rStyle w:val="Lienhypertexte"/>
          </w:rPr>
          <w:t>Portail de datavisualisation de l’Autorité de régulation des transports</w:t>
        </w:r>
      </w:hyperlink>
    </w:p>
    <w:p w14:paraId="398D7479" w14:textId="26466DF6" w:rsidR="000B41E1" w:rsidRDefault="000B41E1" w:rsidP="00453715">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10</w:t>
      </w:r>
      <w:r w:rsidRPr="0031665B">
        <w:rPr>
          <w:b/>
          <w:bCs/>
          <w:noProof/>
        </w:rPr>
        <w:fldChar w:fldCharType="end"/>
      </w:r>
      <w:r w:rsidRPr="00896351">
        <w:rPr>
          <w:b/>
          <w:bCs/>
        </w:rPr>
        <w:t xml:space="preserve"> : </w:t>
      </w:r>
      <w:r w:rsidR="006F21D7">
        <w:t>Le</w:t>
      </w:r>
      <w:r>
        <w:t xml:space="preserve"> </w:t>
      </w:r>
      <w:r w:rsidRPr="000B41E1">
        <w:rPr>
          <w:b/>
          <w:bCs/>
        </w:rPr>
        <w:t>portail de datavisualisation</w:t>
      </w:r>
      <w:r>
        <w:t xml:space="preserve"> </w:t>
      </w:r>
      <w:r w:rsidR="006F21D7">
        <w:t xml:space="preserve">répond-il à vos besoins </w:t>
      </w:r>
      <w:r w:rsidRPr="00D74AC7">
        <w:t>?</w:t>
      </w:r>
      <w:r w:rsidR="006F21D7">
        <w:t xml:space="preserve"> Comment pourrait-il être amélioré ?</w:t>
      </w:r>
    </w:p>
    <w:p w14:paraId="476F6D71" w14:textId="77777777" w:rsidR="009167C2" w:rsidRPr="007A7FEE" w:rsidRDefault="009167C2" w:rsidP="009167C2">
      <w:pPr>
        <w:pStyle w:val="Citationintense"/>
        <w:ind w:left="0"/>
        <w:jc w:val="left"/>
        <w:rPr>
          <w:highlight w:val="lightGray"/>
        </w:rPr>
      </w:pPr>
      <w:r w:rsidRPr="007A7FEE">
        <w:rPr>
          <w:highlight w:val="lightGray"/>
        </w:rPr>
        <w:t>[</w:t>
      </w:r>
      <w:r>
        <w:rPr>
          <w:highlight w:val="lightGray"/>
        </w:rPr>
        <w:t>Commentaires</w:t>
      </w:r>
      <w:r w:rsidRPr="007A7FEE">
        <w:rPr>
          <w:highlight w:val="lightGray"/>
        </w:rPr>
        <w:t xml:space="preserve"> </w:t>
      </w:r>
      <w:r>
        <w:rPr>
          <w:highlight w:val="lightGray"/>
        </w:rPr>
        <w:t>libres en précisant les parties s’y référant</w:t>
      </w:r>
      <w:r w:rsidRPr="007A7FEE">
        <w:rPr>
          <w:highlight w:val="lightGray"/>
        </w:rPr>
        <w:t>]</w:t>
      </w:r>
    </w:p>
    <w:p w14:paraId="3762FDCD" w14:textId="210C4C61" w:rsidR="000B41E1" w:rsidRDefault="0073637B" w:rsidP="000B41E1">
      <w:pPr>
        <w:pStyle w:val="Citationintense"/>
        <w:ind w:left="0"/>
        <w:jc w:val="both"/>
      </w:pPr>
      <w:r w:rsidRPr="0073637B">
        <w:rPr>
          <w:noProof/>
        </w:rPr>
        <w:drawing>
          <wp:inline distT="0" distB="0" distL="0" distR="0" wp14:anchorId="13BBC355" wp14:editId="3CBE43E3">
            <wp:extent cx="5886450" cy="2153920"/>
            <wp:effectExtent l="0" t="0" r="0" b="0"/>
            <wp:docPr id="183484305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43051" name="Image 1" descr="Une image contenant texte, capture d’écran, nombre, Police&#10;&#10;Le contenu généré par l’IA peut être incorrect."/>
                    <pic:cNvPicPr/>
                  </pic:nvPicPr>
                  <pic:blipFill>
                    <a:blip r:embed="rId23"/>
                    <a:stretch>
                      <a:fillRect/>
                    </a:stretch>
                  </pic:blipFill>
                  <pic:spPr>
                    <a:xfrm>
                      <a:off x="0" y="0"/>
                      <a:ext cx="5886450" cy="2153920"/>
                    </a:xfrm>
                    <a:prstGeom prst="rect">
                      <a:avLst/>
                    </a:prstGeom>
                  </pic:spPr>
                </pic:pic>
              </a:graphicData>
            </a:graphic>
          </wp:inline>
        </w:drawing>
      </w:r>
    </w:p>
    <w:p w14:paraId="5A842F5A" w14:textId="1FE75D52" w:rsidR="000B41E1" w:rsidRDefault="004F791C" w:rsidP="00375C1E">
      <w:pPr>
        <w:pStyle w:val="Titre2"/>
      </w:pPr>
      <w:bookmarkStart w:id="14" w:name="_Toc215756315"/>
      <w:r>
        <w:t>Application Préviséo</w:t>
      </w:r>
      <w:bookmarkEnd w:id="14"/>
    </w:p>
    <w:p w14:paraId="4BFA9D0D" w14:textId="6791F214" w:rsidR="000B41E1" w:rsidRPr="000B41E1" w:rsidRDefault="000B41E1" w:rsidP="000B41E1">
      <w:pPr>
        <w:pStyle w:val="Paragraphedeliste"/>
        <w:rPr>
          <w:rFonts w:cs="Segoe UI Emoji"/>
        </w:rPr>
      </w:pPr>
      <w:r w:rsidRPr="00453715">
        <w:rPr>
          <w:rFonts w:cs="Segoe UI Emoji"/>
          <w:b/>
        </w:rPr>
        <w:t>Pr</w:t>
      </w:r>
      <w:r w:rsidR="00BB0777" w:rsidRPr="00453715">
        <w:rPr>
          <w:rFonts w:cs="Segoe UI Emoji"/>
          <w:b/>
        </w:rPr>
        <w:t>é</w:t>
      </w:r>
      <w:r w:rsidRPr="00453715">
        <w:rPr>
          <w:rFonts w:cs="Segoe UI Emoji"/>
          <w:b/>
        </w:rPr>
        <w:t>vis</w:t>
      </w:r>
      <w:r w:rsidR="00BB0777" w:rsidRPr="00453715">
        <w:rPr>
          <w:rFonts w:cs="Segoe UI Emoji"/>
          <w:b/>
        </w:rPr>
        <w:t>é</w:t>
      </w:r>
      <w:r w:rsidRPr="00453715">
        <w:rPr>
          <w:rFonts w:cs="Segoe UI Emoji"/>
          <w:b/>
        </w:rPr>
        <w:t>o est un outil dynamique</w:t>
      </w:r>
      <w:r w:rsidR="00487BC5">
        <w:rPr>
          <w:rFonts w:cs="Segoe UI Emoji"/>
          <w:b/>
        </w:rPr>
        <w:t xml:space="preserve"> en accès public</w:t>
      </w:r>
      <w:r w:rsidRPr="00453715">
        <w:rPr>
          <w:rFonts w:cs="Segoe UI Emoji"/>
          <w:b/>
        </w:rPr>
        <w:t xml:space="preserve"> conçu par l'Autorité pour fournir des informations détaillées sur la fiabilité des horaires de trajets de trains.</w:t>
      </w:r>
      <w:r w:rsidRPr="000B41E1">
        <w:rPr>
          <w:rFonts w:cs="Segoe UI Emoji"/>
        </w:rPr>
        <w:t xml:space="preserve"> L'outil est doté de </w:t>
      </w:r>
      <w:r w:rsidR="00712706">
        <w:rPr>
          <w:rFonts w:cs="Segoe UI Emoji"/>
        </w:rPr>
        <w:t>trois</w:t>
      </w:r>
      <w:r w:rsidRPr="000B41E1">
        <w:rPr>
          <w:rFonts w:cs="Segoe UI Emoji"/>
        </w:rPr>
        <w:t xml:space="preserve"> modules :</w:t>
      </w:r>
    </w:p>
    <w:p w14:paraId="6867E153" w14:textId="62E60369" w:rsidR="000B41E1" w:rsidRPr="000B41E1" w:rsidRDefault="000B41E1" w:rsidP="000B3D40">
      <w:pPr>
        <w:pStyle w:val="Paragraphedeliste"/>
        <w:numPr>
          <w:ilvl w:val="0"/>
          <w:numId w:val="10"/>
        </w:numPr>
        <w:rPr>
          <w:rFonts w:cs="Segoe UI Emoji"/>
        </w:rPr>
      </w:pPr>
      <w:r w:rsidRPr="000B41E1">
        <w:rPr>
          <w:rFonts w:cs="Segoe UI Emoji"/>
          <w:b/>
          <w:bCs/>
        </w:rPr>
        <w:t>un module d'estimation de la probabilité de respect des horaires de trains</w:t>
      </w:r>
      <w:r w:rsidR="00232461">
        <w:rPr>
          <w:rFonts w:cs="Segoe UI Emoji"/>
          <w:b/>
          <w:bCs/>
        </w:rPr>
        <w:t xml:space="preserve"> par trajet (origine/destination)</w:t>
      </w:r>
      <w:r w:rsidRPr="000B41E1">
        <w:rPr>
          <w:rFonts w:cs="Segoe UI Emoji"/>
        </w:rPr>
        <w:t>, basé sur les statistiques historiques de retard observées depuis 2017. L'outil comporte également des statistiques historiques sur l'ensemble des liaisons ferroviaires</w:t>
      </w:r>
      <w:r w:rsidR="0044388B">
        <w:rPr>
          <w:rFonts w:cs="Segoe UI Emoji"/>
        </w:rPr>
        <w:t> ;</w:t>
      </w:r>
    </w:p>
    <w:p w14:paraId="743C12AD" w14:textId="5481B0C8" w:rsidR="000B41E1" w:rsidRPr="000B41E1" w:rsidRDefault="000B41E1" w:rsidP="000B3D40">
      <w:pPr>
        <w:pStyle w:val="Paragraphedeliste"/>
        <w:numPr>
          <w:ilvl w:val="0"/>
          <w:numId w:val="10"/>
        </w:numPr>
        <w:rPr>
          <w:rFonts w:cs="Segoe UI Emoji"/>
        </w:rPr>
      </w:pPr>
      <w:r w:rsidRPr="000B41E1">
        <w:rPr>
          <w:rFonts w:cs="Segoe UI Emoji"/>
          <w:b/>
          <w:bCs/>
        </w:rPr>
        <w:t>un module d'analyse statistique</w:t>
      </w:r>
      <w:r w:rsidR="00781E85">
        <w:rPr>
          <w:rFonts w:cs="Segoe UI Emoji"/>
          <w:b/>
          <w:bCs/>
        </w:rPr>
        <w:t xml:space="preserve"> </w:t>
      </w:r>
      <w:r w:rsidRPr="000B41E1">
        <w:rPr>
          <w:rFonts w:cs="Segoe UI Emoji"/>
          <w:b/>
          <w:bCs/>
        </w:rPr>
        <w:t>de la fiabilité des liaisons ferroviaires domestiques</w:t>
      </w:r>
      <w:r w:rsidRPr="000B41E1">
        <w:rPr>
          <w:rFonts w:cs="Segoe UI Emoji"/>
        </w:rPr>
        <w:t>, selon différents croisements (type d'heure de la journée, jour de la semaine, mois et type de service ferroviaire)</w:t>
      </w:r>
      <w:r w:rsidR="0044388B">
        <w:rPr>
          <w:rFonts w:cs="Segoe UI Emoji"/>
        </w:rPr>
        <w:t> ;</w:t>
      </w:r>
    </w:p>
    <w:p w14:paraId="3FA57BC5" w14:textId="2E985765" w:rsidR="000B41E1" w:rsidRDefault="000B41E1" w:rsidP="000B3D40">
      <w:pPr>
        <w:pStyle w:val="Paragraphedeliste"/>
        <w:numPr>
          <w:ilvl w:val="0"/>
          <w:numId w:val="10"/>
        </w:numPr>
        <w:rPr>
          <w:rFonts w:cs="Segoe UI Emoji"/>
        </w:rPr>
      </w:pPr>
      <w:r w:rsidRPr="000B41E1">
        <w:rPr>
          <w:rFonts w:cs="Segoe UI Emoji"/>
          <w:b/>
          <w:bCs/>
        </w:rPr>
        <w:t>un module cartographique</w:t>
      </w:r>
      <w:r w:rsidRPr="000B41E1">
        <w:rPr>
          <w:rFonts w:cs="Segoe UI Emoji"/>
        </w:rPr>
        <w:t xml:space="preserve">, permettant la visualisation et </w:t>
      </w:r>
      <w:r w:rsidR="00964F81">
        <w:rPr>
          <w:rFonts w:cs="Segoe UI Emoji"/>
        </w:rPr>
        <w:t xml:space="preserve">la </w:t>
      </w:r>
      <w:r w:rsidRPr="000B41E1">
        <w:rPr>
          <w:rFonts w:cs="Segoe UI Emoji"/>
        </w:rPr>
        <w:t>comparaison de la fiabilité des liaisons ferroviaires domestiques</w:t>
      </w:r>
      <w:r w:rsidR="0044388B">
        <w:rPr>
          <w:rFonts w:cs="Segoe UI Emoji"/>
        </w:rPr>
        <w:t>.</w:t>
      </w:r>
    </w:p>
    <w:p w14:paraId="74CDC170" w14:textId="47294F1A" w:rsidR="00487BC5" w:rsidRPr="00487BC5" w:rsidRDefault="00487BC5" w:rsidP="00E1135E">
      <w:pPr>
        <w:rPr>
          <w:rFonts w:cs="Segoe UI Emoji"/>
        </w:rPr>
      </w:pPr>
      <w:r>
        <w:rPr>
          <w:rFonts w:cs="Segoe UI Emoji"/>
        </w:rPr>
        <w:t xml:space="preserve">L’outil est en accès libre au lien URL ci-après : </w:t>
      </w:r>
      <w:hyperlink r:id="rId24" w:history="1">
        <w:r w:rsidRPr="00166D65">
          <w:rPr>
            <w:rStyle w:val="Lienhypertexte"/>
            <w:rFonts w:cs="Segoe UI Emoji"/>
          </w:rPr>
          <w:t>https://previseo.autorite-transports.fr/</w:t>
        </w:r>
      </w:hyperlink>
      <w:r>
        <w:rPr>
          <w:rFonts w:cs="Segoe UI Emoji"/>
        </w:rPr>
        <w:t xml:space="preserve"> </w:t>
      </w:r>
    </w:p>
    <w:p w14:paraId="197635F7" w14:textId="47F1B37E" w:rsidR="000B41E1" w:rsidRDefault="000B41E1" w:rsidP="00D6731E">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11</w:t>
      </w:r>
      <w:r w:rsidRPr="0031665B">
        <w:rPr>
          <w:b/>
          <w:bCs/>
          <w:noProof/>
        </w:rPr>
        <w:fldChar w:fldCharType="end"/>
      </w:r>
      <w:r w:rsidRPr="00896351">
        <w:rPr>
          <w:b/>
          <w:bCs/>
        </w:rPr>
        <w:t xml:space="preserve"> : </w:t>
      </w:r>
      <w:r w:rsidR="006F21D7">
        <w:t>L</w:t>
      </w:r>
      <w:r w:rsidR="004F791C">
        <w:t xml:space="preserve">’application </w:t>
      </w:r>
      <w:proofErr w:type="spellStart"/>
      <w:r w:rsidR="004F791C" w:rsidRPr="004F791C">
        <w:rPr>
          <w:b/>
          <w:bCs/>
        </w:rPr>
        <w:t>Préviséo</w:t>
      </w:r>
      <w:proofErr w:type="spellEnd"/>
      <w:r w:rsidRPr="00D74AC7">
        <w:t xml:space="preserve"> </w:t>
      </w:r>
      <w:r w:rsidR="006F21D7">
        <w:t xml:space="preserve">répond-elle à vos besoins </w:t>
      </w:r>
      <w:r w:rsidRPr="00D74AC7">
        <w:t>?</w:t>
      </w:r>
      <w:r w:rsidR="006F21D7">
        <w:t xml:space="preserve"> Comment pourrait-elle être améliorée ?</w:t>
      </w:r>
    </w:p>
    <w:p w14:paraId="67010637" w14:textId="5D23F216" w:rsidR="000B41E1" w:rsidRPr="007A7FEE" w:rsidRDefault="000B41E1" w:rsidP="000B41E1">
      <w:pPr>
        <w:pStyle w:val="Citationintense"/>
        <w:ind w:left="0"/>
        <w:jc w:val="left"/>
        <w:rPr>
          <w:highlight w:val="lightGray"/>
        </w:rPr>
      </w:pPr>
      <w:r w:rsidRPr="007A7FEE">
        <w:rPr>
          <w:highlight w:val="lightGray"/>
        </w:rPr>
        <w:t>[</w:t>
      </w:r>
      <w:r w:rsidR="009167C2">
        <w:rPr>
          <w:highlight w:val="lightGray"/>
        </w:rPr>
        <w:t>Commentaires</w:t>
      </w:r>
      <w:r w:rsidRPr="007A7FEE">
        <w:rPr>
          <w:highlight w:val="lightGray"/>
        </w:rPr>
        <w:t xml:space="preserve"> </w:t>
      </w:r>
      <w:r w:rsidR="004F791C">
        <w:rPr>
          <w:highlight w:val="lightGray"/>
        </w:rPr>
        <w:t>libre</w:t>
      </w:r>
      <w:r w:rsidR="009167C2">
        <w:rPr>
          <w:highlight w:val="lightGray"/>
        </w:rPr>
        <w:t>s</w:t>
      </w:r>
      <w:r w:rsidRPr="007A7FEE">
        <w:rPr>
          <w:highlight w:val="lightGray"/>
        </w:rPr>
        <w:t>]</w:t>
      </w:r>
    </w:p>
    <w:p w14:paraId="1C272E70" w14:textId="77777777" w:rsidR="004F791C" w:rsidRDefault="004F791C">
      <w:pPr>
        <w:spacing w:before="0" w:after="0" w:line="280" w:lineRule="atLeast"/>
        <w:jc w:val="left"/>
        <w:rPr>
          <w:rFonts w:ascii="Roboto Medium" w:eastAsiaTheme="majorEastAsia" w:hAnsi="Roboto Medium" w:cstheme="minorHAnsi"/>
          <w:bCs/>
          <w:caps/>
          <w:noProof/>
          <w:color w:val="24356D"/>
          <w:sz w:val="24"/>
          <w:szCs w:val="24"/>
        </w:rPr>
      </w:pPr>
      <w:r>
        <w:br w:type="page"/>
      </w:r>
    </w:p>
    <w:p w14:paraId="7115CF1B" w14:textId="433FD683" w:rsidR="000A0447" w:rsidRDefault="00AB66DF" w:rsidP="000A0447">
      <w:pPr>
        <w:pStyle w:val="Titre1"/>
      </w:pPr>
      <w:bookmarkStart w:id="15" w:name="_Toc215756316"/>
      <w:r>
        <w:lastRenderedPageBreak/>
        <w:t xml:space="preserve">Refonte des </w:t>
      </w:r>
      <w:r w:rsidR="00CF662B">
        <w:t>c</w:t>
      </w:r>
      <w:r w:rsidR="000A0447">
        <w:t>ollectes régulières de données</w:t>
      </w:r>
      <w:bookmarkEnd w:id="15"/>
    </w:p>
    <w:p w14:paraId="6F0EF1D4" w14:textId="02094EA6" w:rsidR="0054673F" w:rsidRDefault="0054673F" w:rsidP="0036259B">
      <w:pPr>
        <w:pStyle w:val="Paragraphedeliste"/>
      </w:pPr>
      <w:r w:rsidRPr="00D6731E">
        <w:rPr>
          <w:b/>
        </w:rPr>
        <w:t xml:space="preserve">Les publications d’observation de marché sont produites à </w:t>
      </w:r>
      <w:r w:rsidR="009F794E" w:rsidRPr="00D6731E">
        <w:rPr>
          <w:b/>
        </w:rPr>
        <w:t>partir,</w:t>
      </w:r>
      <w:r w:rsidRPr="00D6731E">
        <w:rPr>
          <w:b/>
        </w:rPr>
        <w:t xml:space="preserve"> notamment</w:t>
      </w:r>
      <w:r w:rsidR="009F794E" w:rsidRPr="00D6731E">
        <w:rPr>
          <w:b/>
        </w:rPr>
        <w:t>,</w:t>
      </w:r>
      <w:r w:rsidRPr="00D6731E">
        <w:rPr>
          <w:b/>
        </w:rPr>
        <w:t xml:space="preserve"> des indicateurs collectés par l’Autorité dans le cadre des </w:t>
      </w:r>
      <w:r w:rsidR="00A37D20" w:rsidRPr="00D6731E">
        <w:rPr>
          <w:b/>
        </w:rPr>
        <w:t xml:space="preserve">six </w:t>
      </w:r>
      <w:r w:rsidRPr="00D6731E">
        <w:rPr>
          <w:b/>
        </w:rPr>
        <w:t>décisions de collecte régulières</w:t>
      </w:r>
      <w:r>
        <w:t xml:space="preserve"> </w:t>
      </w:r>
      <w:r w:rsidR="004F091B">
        <w:t xml:space="preserve">concernant </w:t>
      </w:r>
      <w:r>
        <w:t xml:space="preserve">les entreprises ferroviaires de transport de voyageurs, </w:t>
      </w:r>
      <w:r w:rsidR="004F091B">
        <w:t xml:space="preserve">les </w:t>
      </w:r>
      <w:r>
        <w:t xml:space="preserve">entreprises ferroviaires de transport de marchandises et </w:t>
      </w:r>
      <w:r w:rsidR="004F091B">
        <w:t xml:space="preserve">les </w:t>
      </w:r>
      <w:r>
        <w:t>candidats autorisés, les gestionnaires d’infrastructure ferroviaire, les exploitants d’installations de service et la RATP en ses qualités de gestionnaire d’infrastructure et d’opérateur de transport</w:t>
      </w:r>
      <w:r w:rsidR="00D45AFE">
        <w:t> :</w:t>
      </w:r>
    </w:p>
    <w:p w14:paraId="756F982A" w14:textId="73443FC4" w:rsidR="00D45AFE" w:rsidRDefault="00D45AFE" w:rsidP="00D45AFE">
      <w:pPr>
        <w:pStyle w:val="Listeavis"/>
      </w:pPr>
      <w:r w:rsidRPr="00AD606C">
        <w:t>Décision</w:t>
      </w:r>
      <w:r>
        <w:t xml:space="preserve"> n° 2017-130 du 11 décembre 2017</w:t>
      </w:r>
      <w:r w:rsidRPr="00AD606C">
        <w:t xml:space="preserve"> </w:t>
      </w:r>
      <w:r w:rsidRPr="004645BD">
        <w:t xml:space="preserve">relative à la transmission d’informations par </w:t>
      </w:r>
      <w:r>
        <w:t>les exploitants d’installations de service</w:t>
      </w:r>
      <w:r w:rsidR="000061A2">
        <w:t> ;</w:t>
      </w:r>
    </w:p>
    <w:p w14:paraId="552D69E9" w14:textId="4556E662" w:rsidR="00D45AFE" w:rsidRDefault="00D45AFE" w:rsidP="00D45AFE">
      <w:pPr>
        <w:pStyle w:val="Listeavis"/>
      </w:pPr>
      <w:r w:rsidRPr="00AD606C">
        <w:t>Décision</w:t>
      </w:r>
      <w:r>
        <w:t xml:space="preserve"> n° 2019-020 du 11 avril 2019</w:t>
      </w:r>
      <w:r w:rsidRPr="00AD606C">
        <w:t xml:space="preserve"> </w:t>
      </w:r>
      <w:r w:rsidRPr="004645BD">
        <w:t xml:space="preserve">relative à la transmission d’informations par </w:t>
      </w:r>
      <w:r>
        <w:t>les gestionnaires d’infrastructure ferroviaire</w:t>
      </w:r>
      <w:r w:rsidR="000061A2">
        <w:t> ;</w:t>
      </w:r>
    </w:p>
    <w:p w14:paraId="4A44E3CA" w14:textId="4F871360" w:rsidR="00D45AFE" w:rsidRDefault="00D45AFE" w:rsidP="00D45AFE">
      <w:pPr>
        <w:pStyle w:val="Listeavis"/>
      </w:pPr>
      <w:r w:rsidRPr="00AD606C">
        <w:t>Décision</w:t>
      </w:r>
      <w:r>
        <w:t xml:space="preserve"> n° 2021-018 du 11 mars 2021</w:t>
      </w:r>
      <w:r w:rsidRPr="00AD606C">
        <w:t xml:space="preserve"> </w:t>
      </w:r>
      <w:r w:rsidRPr="004645BD">
        <w:t>relative à la transmission d’informations par les entreprises ferroviaires de voyageurs</w:t>
      </w:r>
      <w:r w:rsidR="000061A2">
        <w:t> ;</w:t>
      </w:r>
    </w:p>
    <w:p w14:paraId="4FE3958C" w14:textId="39E5157D" w:rsidR="00D45AFE" w:rsidRDefault="00D45AFE" w:rsidP="00D45AFE">
      <w:pPr>
        <w:pStyle w:val="Listeavis"/>
      </w:pPr>
      <w:r w:rsidRPr="00AD606C">
        <w:t>Décision</w:t>
      </w:r>
      <w:r>
        <w:t xml:space="preserve"> n° 2021-019 du 11 mars 2021</w:t>
      </w:r>
      <w:r w:rsidRPr="00AD606C">
        <w:t xml:space="preserve"> </w:t>
      </w:r>
      <w:r w:rsidRPr="004645BD">
        <w:t>relative à la transmission d’informations par les entreprises ferroviaires de transport de marchandises et les autres candidats autorisés</w:t>
      </w:r>
      <w:r w:rsidR="000061A2">
        <w:t> ;</w:t>
      </w:r>
    </w:p>
    <w:p w14:paraId="68ECFB8A" w14:textId="3C3FD099" w:rsidR="00D45AFE" w:rsidRDefault="00D45AFE" w:rsidP="00D45AFE">
      <w:pPr>
        <w:pStyle w:val="Listeavis"/>
      </w:pPr>
      <w:r w:rsidRPr="00AD606C">
        <w:t>Décision</w:t>
      </w:r>
      <w:r>
        <w:t xml:space="preserve"> n° 2021-020 du 11 mars 2021</w:t>
      </w:r>
      <w:r w:rsidRPr="00AD606C">
        <w:t xml:space="preserve"> </w:t>
      </w:r>
      <w:r w:rsidRPr="004645BD">
        <w:t>relative à la transmission d’informations par la Régie autonome des transports parisiens, gestionnaire d’infrastructure</w:t>
      </w:r>
      <w:r w:rsidR="000061A2">
        <w:t> ;</w:t>
      </w:r>
    </w:p>
    <w:p w14:paraId="667ADB9C" w14:textId="1655D70E" w:rsidR="00D45AFE" w:rsidRDefault="00D45AFE" w:rsidP="00D45AFE">
      <w:pPr>
        <w:pStyle w:val="Listeavis"/>
      </w:pPr>
      <w:r w:rsidRPr="00AD606C">
        <w:t>Décision</w:t>
      </w:r>
      <w:r>
        <w:t xml:space="preserve"> n° 2021-021 du 11 mars 2021</w:t>
      </w:r>
      <w:r w:rsidRPr="00AD606C">
        <w:t xml:space="preserve"> </w:t>
      </w:r>
      <w:r w:rsidRPr="004645BD">
        <w:t xml:space="preserve">relative à la transmission d’informations par la Régie autonome des transports parisiens, </w:t>
      </w:r>
      <w:r>
        <w:t>opérateur de transports</w:t>
      </w:r>
      <w:r w:rsidR="000061A2">
        <w:t>.</w:t>
      </w:r>
    </w:p>
    <w:p w14:paraId="70187E1D" w14:textId="5923E158" w:rsidR="00965AB8" w:rsidRPr="00827CE1" w:rsidRDefault="00785C71" w:rsidP="00CA0D52">
      <w:pPr>
        <w:pStyle w:val="Paragraphedeliste"/>
        <w:rPr>
          <w:b/>
        </w:rPr>
      </w:pPr>
      <w:r>
        <w:rPr>
          <w:b/>
          <w:bCs/>
        </w:rPr>
        <w:t>Les transmissions d’informations visées par ces décisions se font</w:t>
      </w:r>
      <w:r w:rsidR="00A0563B">
        <w:rPr>
          <w:b/>
          <w:bCs/>
        </w:rPr>
        <w:t xml:space="preserve"> dans le cadre des pouvoirs confiés à l’Autorité en matière de recueil d’informations</w:t>
      </w:r>
      <w:r w:rsidR="00375C1E">
        <w:rPr>
          <w:b/>
          <w:bCs/>
        </w:rPr>
        <w:t xml:space="preserve"> </w:t>
      </w:r>
      <w:r w:rsidR="00375C1E" w:rsidRPr="00CA0D52">
        <w:t>aux</w:t>
      </w:r>
      <w:r w:rsidR="00375C1E">
        <w:t xml:space="preserve"> </w:t>
      </w:r>
      <w:r w:rsidR="00965AB8" w:rsidRPr="00A0563B">
        <w:t>article</w:t>
      </w:r>
      <w:r w:rsidR="0015647A">
        <w:t>s</w:t>
      </w:r>
      <w:r w:rsidR="00965AB8" w:rsidRPr="00A0563B">
        <w:t xml:space="preserve"> L. 2132-7</w:t>
      </w:r>
      <w:r w:rsidR="0015647A">
        <w:t xml:space="preserve"> et </w:t>
      </w:r>
      <w:r w:rsidR="0015647A" w:rsidRPr="00D40E0B">
        <w:t xml:space="preserve">L. 2132-7-1 </w:t>
      </w:r>
      <w:r w:rsidR="00965AB8" w:rsidRPr="00A0563B">
        <w:t>du code des transports</w:t>
      </w:r>
      <w:r w:rsidR="00375C1E">
        <w:t>.</w:t>
      </w:r>
      <w:r w:rsidR="00965AB8" w:rsidRPr="00A0563B">
        <w:t xml:space="preserve"> </w:t>
      </w:r>
    </w:p>
    <w:p w14:paraId="26D2FB70" w14:textId="7ECAB742" w:rsidR="00827CE1" w:rsidRPr="00D6731E" w:rsidRDefault="009F794E" w:rsidP="0036259B">
      <w:pPr>
        <w:pStyle w:val="Paragraphedeliste"/>
        <w:rPr>
          <w:b/>
        </w:rPr>
      </w:pPr>
      <w:r w:rsidRPr="00D6731E">
        <w:rPr>
          <w:b/>
          <w:bCs/>
        </w:rPr>
        <w:t>U</w:t>
      </w:r>
      <w:r w:rsidR="00827CE1" w:rsidRPr="00D6731E">
        <w:rPr>
          <w:b/>
          <w:bCs/>
        </w:rPr>
        <w:t xml:space="preserve">ne mise à jour des décisions de collecte </w:t>
      </w:r>
      <w:r>
        <w:rPr>
          <w:b/>
          <w:bCs/>
        </w:rPr>
        <w:t xml:space="preserve">régulière de données </w:t>
      </w:r>
      <w:r w:rsidR="00827CE1" w:rsidRPr="00D6731E">
        <w:rPr>
          <w:b/>
          <w:bCs/>
        </w:rPr>
        <w:t xml:space="preserve">apparaît souhaitable </w:t>
      </w:r>
      <w:r w:rsidR="0005292F">
        <w:rPr>
          <w:b/>
          <w:bCs/>
        </w:rPr>
        <w:t>dans un triple objectif </w:t>
      </w:r>
      <w:r w:rsidR="00827CE1" w:rsidRPr="00D6731E">
        <w:rPr>
          <w:b/>
          <w:bCs/>
        </w:rPr>
        <w:t>:</w:t>
      </w:r>
    </w:p>
    <w:p w14:paraId="0704CBE9" w14:textId="693BA166" w:rsidR="00827CE1" w:rsidRPr="009F794E" w:rsidRDefault="0005292F" w:rsidP="00D6731E">
      <w:pPr>
        <w:pStyle w:val="Paragraphedeliste"/>
        <w:numPr>
          <w:ilvl w:val="0"/>
          <w:numId w:val="48"/>
        </w:numPr>
      </w:pPr>
      <w:r>
        <w:rPr>
          <w:b/>
          <w:bCs/>
        </w:rPr>
        <w:t>intégrer à ces décisions</w:t>
      </w:r>
      <w:r w:rsidR="00827CE1" w:rsidRPr="00D6731E">
        <w:rPr>
          <w:b/>
          <w:bCs/>
        </w:rPr>
        <w:t xml:space="preserve"> </w:t>
      </w:r>
      <w:r w:rsidR="009F794E" w:rsidRPr="00D6731E">
        <w:rPr>
          <w:b/>
          <w:bCs/>
        </w:rPr>
        <w:t>les données ayant fait l’objet de collectes ponctuelles ces dernières années</w:t>
      </w:r>
      <w:r w:rsidR="002928CB">
        <w:rPr>
          <w:b/>
          <w:bCs/>
        </w:rPr>
        <w:t xml:space="preserve">, </w:t>
      </w:r>
      <w:r w:rsidR="002928CB" w:rsidRPr="00D6731E">
        <w:t>et dont le recueil à une fréquence régulière s’avère nécessaire</w:t>
      </w:r>
      <w:r w:rsidR="009F794E" w:rsidRPr="002928CB">
        <w:t xml:space="preserve"> pour</w:t>
      </w:r>
      <w:r w:rsidR="009F794E" w:rsidRPr="00D6731E">
        <w:t xml:space="preserve"> répondre aux besoins d’évolution des publications de l’Autorité</w:t>
      </w:r>
      <w:r w:rsidR="009F794E" w:rsidRPr="002928CB">
        <w:t> ;</w:t>
      </w:r>
      <w:r w:rsidR="00827CE1" w:rsidRPr="009F794E">
        <w:t> </w:t>
      </w:r>
    </w:p>
    <w:p w14:paraId="49C0C5D9" w14:textId="2245B524" w:rsidR="0005292F" w:rsidRDefault="0005292F" w:rsidP="0005292F">
      <w:pPr>
        <w:pStyle w:val="Paragraphedeliste"/>
        <w:numPr>
          <w:ilvl w:val="0"/>
          <w:numId w:val="48"/>
        </w:numPr>
      </w:pPr>
      <w:r>
        <w:rPr>
          <w:b/>
          <w:bCs/>
        </w:rPr>
        <w:t xml:space="preserve">collecter de nouvelles données – en nombre limité – </w:t>
      </w:r>
      <w:r w:rsidRPr="00D6731E">
        <w:rPr>
          <w:b/>
        </w:rPr>
        <w:t xml:space="preserve">utiles </w:t>
      </w:r>
      <w:r w:rsidRPr="00D6731E">
        <w:rPr>
          <w:b/>
          <w:bCs/>
        </w:rPr>
        <w:t>aux</w:t>
      </w:r>
      <w:r w:rsidR="00827CE1" w:rsidRPr="00D6731E">
        <w:rPr>
          <w:b/>
        </w:rPr>
        <w:t xml:space="preserve"> missions de régulation et d'observation</w:t>
      </w:r>
      <w:r>
        <w:rPr>
          <w:b/>
          <w:bCs/>
        </w:rPr>
        <w:t xml:space="preserve"> du marché</w:t>
      </w:r>
      <w:r w:rsidR="00827CE1" w:rsidRPr="00D6731E">
        <w:rPr>
          <w:b/>
        </w:rPr>
        <w:t xml:space="preserve"> de l'Autorité</w:t>
      </w:r>
      <w:r>
        <w:t> ;</w:t>
      </w:r>
    </w:p>
    <w:p w14:paraId="5E0F636A" w14:textId="2B1ECDA2" w:rsidR="00827CE1" w:rsidRPr="00827CE1" w:rsidRDefault="00827CE1" w:rsidP="00D6731E">
      <w:pPr>
        <w:pStyle w:val="Paragraphedeliste"/>
        <w:numPr>
          <w:ilvl w:val="0"/>
          <w:numId w:val="48"/>
        </w:numPr>
      </w:pPr>
      <w:r w:rsidRPr="00D6731E">
        <w:rPr>
          <w:b/>
          <w:bCs/>
        </w:rPr>
        <w:t>simplifi</w:t>
      </w:r>
      <w:r w:rsidR="0005292F" w:rsidRPr="00D6731E">
        <w:rPr>
          <w:b/>
          <w:bCs/>
        </w:rPr>
        <w:t>er</w:t>
      </w:r>
      <w:r w:rsidR="0005292F">
        <w:t xml:space="preserve"> </w:t>
      </w:r>
      <w:r w:rsidR="0005292F" w:rsidRPr="00D6731E">
        <w:rPr>
          <w:b/>
        </w:rPr>
        <w:t>ces décisions</w:t>
      </w:r>
      <w:r w:rsidR="0005292F">
        <w:t xml:space="preserve"> au regard des besoins actuels </w:t>
      </w:r>
      <w:r w:rsidR="00386F9F">
        <w:t xml:space="preserve">de régulation et d’observation du marché de l’Autorité. </w:t>
      </w:r>
    </w:p>
    <w:p w14:paraId="434BC982" w14:textId="380F3292" w:rsidR="00965AB8" w:rsidRPr="004F0B7C" w:rsidRDefault="00965AB8" w:rsidP="00CA0D52">
      <w:pPr>
        <w:pStyle w:val="Paragraphedeliste"/>
        <w:rPr>
          <w:b/>
        </w:rPr>
      </w:pPr>
      <w:r w:rsidRPr="004F0B7C">
        <w:rPr>
          <w:b/>
          <w:bCs/>
        </w:rPr>
        <w:t xml:space="preserve">Pour ce faire l'Autorité s’est efforcée de proposer des </w:t>
      </w:r>
      <w:r w:rsidRPr="004F0B7C">
        <w:rPr>
          <w:b/>
          <w:bCs/>
          <w:i/>
          <w:iCs/>
        </w:rPr>
        <w:t>templates</w:t>
      </w:r>
      <w:r w:rsidRPr="004F0B7C">
        <w:rPr>
          <w:b/>
          <w:bCs/>
        </w:rPr>
        <w:t xml:space="preserve"> actualisés de collecte d'indicateurs</w:t>
      </w:r>
      <w:r w:rsidRPr="00785C71">
        <w:t xml:space="preserve"> dans la continuité des collectes régulières actuellement en vigueur, en y intégrant des propositions d'évolutions, visant à fournir aux acteurs </w:t>
      </w:r>
      <w:r w:rsidR="004F091B">
        <w:t>concernés</w:t>
      </w:r>
      <w:r w:rsidRPr="00785C71">
        <w:t xml:space="preserve"> un cadre de collecte clarifié et un échéancier consolidé de transmission d'information. </w:t>
      </w:r>
      <w:r w:rsidR="00785C71" w:rsidRPr="00CA0D52">
        <w:t>Ces annexes fournissent</w:t>
      </w:r>
      <w:r w:rsidRPr="00785C71">
        <w:t xml:space="preserve"> un </w:t>
      </w:r>
      <w:r w:rsidRPr="004F0B7C">
        <w:rPr>
          <w:u w:val="single"/>
        </w:rPr>
        <w:t>exemple de forma</w:t>
      </w:r>
      <w:r w:rsidR="00232461">
        <w:rPr>
          <w:u w:val="single"/>
        </w:rPr>
        <w:t>t</w:t>
      </w:r>
      <w:r w:rsidRPr="00785C71">
        <w:t xml:space="preserve"> conforme aux besoins de l’Autorité. Cette dernière est cependant équipée techniquement pour pouvoir manipuler des bases de données de grande taille, sous différents formats. Elle peut, dès lors, sur demande et sous condition d’un accord préalable, accepter la transmission de données issues d’extractions directes des systèmes d’information des acteurs.</w:t>
      </w:r>
    </w:p>
    <w:p w14:paraId="1E4BB771" w14:textId="1185B9E0" w:rsidR="00965AB8" w:rsidRDefault="00827CE1" w:rsidP="00F232DD">
      <w:pPr>
        <w:pStyle w:val="Paragraphedeliste"/>
        <w:keepLines/>
        <w:ind w:left="17" w:hanging="17"/>
      </w:pPr>
      <w:r w:rsidRPr="00CA0D52">
        <w:rPr>
          <w:b/>
          <w:bCs/>
        </w:rPr>
        <w:lastRenderedPageBreak/>
        <w:t xml:space="preserve">Cette </w:t>
      </w:r>
      <w:r w:rsidR="00386F9F" w:rsidRPr="00CA0D52">
        <w:rPr>
          <w:b/>
          <w:bCs/>
        </w:rPr>
        <w:t xml:space="preserve">section </w:t>
      </w:r>
      <w:r w:rsidRPr="00CA0D52">
        <w:rPr>
          <w:b/>
          <w:bCs/>
        </w:rPr>
        <w:t>(</w:t>
      </w:r>
      <w:r w:rsidR="00386F9F" w:rsidRPr="00CA0D52">
        <w:rPr>
          <w:b/>
          <w:bCs/>
        </w:rPr>
        <w:t>5</w:t>
      </w:r>
      <w:r w:rsidRPr="00CA0D52">
        <w:rPr>
          <w:b/>
          <w:bCs/>
        </w:rPr>
        <w:t xml:space="preserve">) soumet ainsi à consultation les évolutions proposées des décisions de collecte </w:t>
      </w:r>
      <w:r w:rsidR="004F091B">
        <w:rPr>
          <w:b/>
          <w:bCs/>
        </w:rPr>
        <w:t>concernant</w:t>
      </w:r>
      <w:r w:rsidR="004F091B" w:rsidRPr="00CA0D52">
        <w:rPr>
          <w:b/>
          <w:bCs/>
        </w:rPr>
        <w:t xml:space="preserve"> </w:t>
      </w:r>
      <w:r w:rsidRPr="00CA0D52">
        <w:rPr>
          <w:b/>
          <w:bCs/>
        </w:rPr>
        <w:t>(</w:t>
      </w:r>
      <w:r w:rsidR="00386F9F" w:rsidRPr="00CA0D52">
        <w:rPr>
          <w:b/>
          <w:bCs/>
        </w:rPr>
        <w:t>5</w:t>
      </w:r>
      <w:r w:rsidRPr="00CA0D52">
        <w:rPr>
          <w:b/>
          <w:bCs/>
        </w:rPr>
        <w:t>.1) les entreprises ferroviaires de transport de voyageurs</w:t>
      </w:r>
      <w:r w:rsidR="00301E85" w:rsidRPr="00CA0D52">
        <w:rPr>
          <w:b/>
          <w:bCs/>
        </w:rPr>
        <w:t xml:space="preserve"> et de marchandises</w:t>
      </w:r>
      <w:r w:rsidRPr="00CA0D52">
        <w:rPr>
          <w:b/>
          <w:bCs/>
        </w:rPr>
        <w:t>, (</w:t>
      </w:r>
      <w:r w:rsidR="00386F9F" w:rsidRPr="00CA0D52">
        <w:rPr>
          <w:b/>
          <w:bCs/>
        </w:rPr>
        <w:t>5</w:t>
      </w:r>
      <w:r w:rsidRPr="00CA0D52">
        <w:rPr>
          <w:b/>
          <w:bCs/>
        </w:rPr>
        <w:t>.2) les gestionnaires d'infrastructure ferroviaire et (</w:t>
      </w:r>
      <w:r w:rsidR="00386F9F" w:rsidRPr="00CA0D52">
        <w:rPr>
          <w:b/>
          <w:bCs/>
        </w:rPr>
        <w:t>5</w:t>
      </w:r>
      <w:r w:rsidRPr="00CA0D52">
        <w:rPr>
          <w:b/>
          <w:bCs/>
        </w:rPr>
        <w:t>.</w:t>
      </w:r>
      <w:r w:rsidR="00301E85" w:rsidRPr="00CA0D52">
        <w:rPr>
          <w:b/>
          <w:bCs/>
        </w:rPr>
        <w:t>3</w:t>
      </w:r>
      <w:r w:rsidRPr="00CA0D52">
        <w:rPr>
          <w:b/>
          <w:bCs/>
        </w:rPr>
        <w:t>) la RATP.</w:t>
      </w:r>
      <w:r w:rsidR="004F0B7C">
        <w:t xml:space="preserve"> </w:t>
      </w:r>
      <w:r w:rsidR="00965AB8" w:rsidRPr="00827CE1">
        <w:t xml:space="preserve">Les questions visent ainsi, dans un premier temps, </w:t>
      </w:r>
      <w:r w:rsidR="00965AB8" w:rsidRPr="004F0B7C">
        <w:rPr>
          <w:u w:val="single"/>
        </w:rPr>
        <w:t xml:space="preserve">les </w:t>
      </w:r>
      <w:r w:rsidR="000061A2" w:rsidRPr="004F0B7C">
        <w:rPr>
          <w:u w:val="single"/>
        </w:rPr>
        <w:t xml:space="preserve">principales </w:t>
      </w:r>
      <w:r w:rsidR="00965AB8" w:rsidRPr="004F0B7C">
        <w:rPr>
          <w:u w:val="single"/>
        </w:rPr>
        <w:t>évolutions proposées de collectes</w:t>
      </w:r>
      <w:r w:rsidR="00965AB8" w:rsidRPr="00827CE1">
        <w:t xml:space="preserve"> d'indicateurs défini</w:t>
      </w:r>
      <w:r w:rsidR="000061A2">
        <w:t>e</w:t>
      </w:r>
      <w:r w:rsidR="00965AB8" w:rsidRPr="00827CE1">
        <w:t xml:space="preserve">s dans </w:t>
      </w:r>
      <w:r w:rsidR="00965AB8">
        <w:t>l</w:t>
      </w:r>
      <w:r w:rsidR="00965AB8" w:rsidRPr="00827CE1">
        <w:t xml:space="preserve">e </w:t>
      </w:r>
      <w:r w:rsidR="00965AB8" w:rsidRPr="004F0B7C">
        <w:rPr>
          <w:bCs/>
          <w:i/>
          <w:iCs/>
        </w:rPr>
        <w:t>template</w:t>
      </w:r>
      <w:r w:rsidR="00965AB8" w:rsidRPr="00827CE1">
        <w:t xml:space="preserve">. La dernière question </w:t>
      </w:r>
      <w:r w:rsidR="00785C71">
        <w:t xml:space="preserve">de chaque section </w:t>
      </w:r>
      <w:r w:rsidR="00965AB8" w:rsidRPr="00827CE1">
        <w:t xml:space="preserve">permet d'apporter des observations </w:t>
      </w:r>
      <w:r w:rsidR="00965AB8" w:rsidRPr="00CA0D52">
        <w:rPr>
          <w:u w:val="single"/>
        </w:rPr>
        <w:t>complémentaires ou générales</w:t>
      </w:r>
      <w:r w:rsidR="00965AB8" w:rsidRPr="00827CE1">
        <w:t xml:space="preserve"> sur l'ensemble du </w:t>
      </w:r>
      <w:r w:rsidR="00965AB8" w:rsidRPr="004F0B7C">
        <w:rPr>
          <w:bCs/>
          <w:i/>
          <w:iCs/>
        </w:rPr>
        <w:t>template</w:t>
      </w:r>
      <w:r w:rsidR="00965AB8" w:rsidRPr="00827CE1">
        <w:t>.</w:t>
      </w:r>
    </w:p>
    <w:p w14:paraId="4735C782" w14:textId="79543C6F" w:rsidR="000830FB" w:rsidRDefault="00827CE1" w:rsidP="00375C1E">
      <w:pPr>
        <w:pStyle w:val="Titre2"/>
      </w:pPr>
      <w:bookmarkStart w:id="16" w:name="_Toc215756317"/>
      <w:r>
        <w:t>Refonte de</w:t>
      </w:r>
      <w:r w:rsidR="00E63D43">
        <w:t>s</w:t>
      </w:r>
      <w:r>
        <w:t xml:space="preserve"> c</w:t>
      </w:r>
      <w:r w:rsidR="000830FB">
        <w:t>ollecte</w:t>
      </w:r>
      <w:r w:rsidR="00E63D43">
        <w:t>s</w:t>
      </w:r>
      <w:r w:rsidR="000830FB">
        <w:t xml:space="preserve"> </w:t>
      </w:r>
      <w:r w:rsidR="00D45AFE">
        <w:t>régulière</w:t>
      </w:r>
      <w:r w:rsidR="00E63D43">
        <w:t>s</w:t>
      </w:r>
      <w:r w:rsidR="00D45AFE">
        <w:t xml:space="preserve"> </w:t>
      </w:r>
      <w:r>
        <w:t>de données</w:t>
      </w:r>
      <w:r w:rsidR="00D45AFE">
        <w:t xml:space="preserve"> auprès des entreprises ferroviaires de voyageurs</w:t>
      </w:r>
      <w:r w:rsidR="00E63D43">
        <w:t xml:space="preserve"> et de marchandises</w:t>
      </w:r>
      <w:bookmarkEnd w:id="16"/>
    </w:p>
    <w:p w14:paraId="541E7FF3" w14:textId="000C4CFA" w:rsidR="00584D4F" w:rsidRPr="00584D4F" w:rsidRDefault="00E85EE1" w:rsidP="005D5CCC">
      <w:pPr>
        <w:pStyle w:val="Paragraphedeliste"/>
      </w:pPr>
      <w:r w:rsidRPr="00584D4F">
        <w:t xml:space="preserve">Pour </w:t>
      </w:r>
      <w:r w:rsidR="00375C1E" w:rsidRPr="00584D4F">
        <w:t>accomplir</w:t>
      </w:r>
      <w:r w:rsidRPr="00584D4F">
        <w:t xml:space="preserve"> </w:t>
      </w:r>
      <w:r w:rsidR="00785C71" w:rsidRPr="00584D4F">
        <w:t>s</w:t>
      </w:r>
      <w:r w:rsidRPr="00584D4F">
        <w:t>es missions</w:t>
      </w:r>
      <w:r w:rsidR="00785C71" w:rsidRPr="00584D4F">
        <w:t>,</w:t>
      </w:r>
      <w:r w:rsidRPr="00584D4F">
        <w:t xml:space="preserve"> l’Autorité doit disposer</w:t>
      </w:r>
      <w:r w:rsidRPr="00CA0D52">
        <w:t>,</w:t>
      </w:r>
      <w:r w:rsidRPr="00584D4F">
        <w:t xml:space="preserve"> </w:t>
      </w:r>
      <w:r w:rsidR="00197296">
        <w:t>de la part</w:t>
      </w:r>
      <w:r w:rsidR="00197296" w:rsidRPr="00CA0D52">
        <w:t xml:space="preserve"> </w:t>
      </w:r>
      <w:r w:rsidRPr="00CA0D52">
        <w:t>des entreprises ferroviaires de voyageurs</w:t>
      </w:r>
      <w:r w:rsidR="00E63D43" w:rsidRPr="00CA0D52">
        <w:t xml:space="preserve"> et de marchandises</w:t>
      </w:r>
      <w:r w:rsidRPr="00CA0D52">
        <w:t xml:space="preserve">, </w:t>
      </w:r>
      <w:r w:rsidRPr="00584D4F">
        <w:t>d’informations fiables, précises et détaillées</w:t>
      </w:r>
      <w:r w:rsidRPr="00CA0D52">
        <w:t xml:space="preserve"> </w:t>
      </w:r>
      <w:r w:rsidRPr="00584D4F">
        <w:t>(par zone géographique, par type d’activité et suivant des mailles temporelles pertinentes)</w:t>
      </w:r>
      <w:r w:rsidR="00584D4F" w:rsidRPr="00584D4F">
        <w:t>.</w:t>
      </w:r>
    </w:p>
    <w:p w14:paraId="3482712E" w14:textId="0A542C8C" w:rsidR="00E85EE1" w:rsidRPr="00827CE1" w:rsidRDefault="00584D4F" w:rsidP="005D5CCC">
      <w:pPr>
        <w:pStyle w:val="Paragraphedeliste"/>
        <w:rPr>
          <w:b/>
        </w:rPr>
      </w:pPr>
      <w:r w:rsidRPr="00CA0D52">
        <w:rPr>
          <w:b/>
          <w:bCs/>
        </w:rPr>
        <w:t>La</w:t>
      </w:r>
      <w:r w:rsidR="00E85EE1" w:rsidRPr="00CA0D52">
        <w:rPr>
          <w:b/>
          <w:bCs/>
        </w:rPr>
        <w:t xml:space="preserve"> </w:t>
      </w:r>
      <w:hyperlink r:id="rId25" w:history="1">
        <w:r w:rsidR="00E85EE1" w:rsidRPr="00CA0D52">
          <w:rPr>
            <w:rStyle w:val="Lienhypertexte"/>
            <w:b/>
            <w:bCs/>
          </w:rPr>
          <w:t>décision n° 2021-018 du 11 mars 2021</w:t>
        </w:r>
      </w:hyperlink>
      <w:r w:rsidR="00E63D43" w:rsidRPr="00CA0D52">
        <w:rPr>
          <w:b/>
          <w:bCs/>
        </w:rPr>
        <w:t xml:space="preserve"> et la </w:t>
      </w:r>
      <w:hyperlink r:id="rId26" w:history="1">
        <w:r w:rsidR="00E63D43" w:rsidRPr="00CA0D52">
          <w:rPr>
            <w:rStyle w:val="Lienhypertexte"/>
            <w:b/>
            <w:bCs/>
          </w:rPr>
          <w:t>décision n° 2021-019 du 11 mars 2021</w:t>
        </w:r>
      </w:hyperlink>
      <w:r w:rsidR="00E85EE1" w:rsidRPr="00CA0D52">
        <w:rPr>
          <w:b/>
          <w:bCs/>
        </w:rPr>
        <w:t xml:space="preserve"> </w:t>
      </w:r>
      <w:r w:rsidRPr="00CA0D52">
        <w:rPr>
          <w:b/>
          <w:bCs/>
        </w:rPr>
        <w:t>impose</w:t>
      </w:r>
      <w:r>
        <w:rPr>
          <w:b/>
          <w:bCs/>
        </w:rPr>
        <w:t>nt</w:t>
      </w:r>
      <w:r w:rsidRPr="00CA0D52">
        <w:rPr>
          <w:b/>
          <w:bCs/>
        </w:rPr>
        <w:t xml:space="preserve"> ainsi la transmission</w:t>
      </w:r>
      <w:r w:rsidR="00E85EE1" w:rsidRPr="00CA0D52">
        <w:rPr>
          <w:b/>
          <w:bCs/>
        </w:rPr>
        <w:t xml:space="preserve"> de ces informations à une fréquence régulière</w:t>
      </w:r>
      <w:r w:rsidR="00E85EE1" w:rsidRPr="00827CE1">
        <w:t xml:space="preserve"> </w:t>
      </w:r>
      <w:r>
        <w:t xml:space="preserve">afin de </w:t>
      </w:r>
      <w:r w:rsidR="00E85EE1" w:rsidRPr="00827CE1">
        <w:t>permet</w:t>
      </w:r>
      <w:r>
        <w:t>tre</w:t>
      </w:r>
      <w:r w:rsidR="00E85EE1" w:rsidRPr="00827CE1">
        <w:t xml:space="preserve"> un suivi et une appréciation efficaces des évolutions du secteur</w:t>
      </w:r>
      <w:r w:rsidR="00E85EE1" w:rsidRPr="00197296">
        <w:rPr>
          <w:bCs/>
        </w:rPr>
        <w:t>.</w:t>
      </w:r>
    </w:p>
    <w:p w14:paraId="0B3CC02A" w14:textId="5B8E1A5E" w:rsidR="00E85EE1" w:rsidRPr="00827CE1" w:rsidRDefault="00E85EE1" w:rsidP="00CA0D52">
      <w:pPr>
        <w:pStyle w:val="Paragraphedeliste"/>
      </w:pPr>
      <w:r w:rsidRPr="00CA0D52">
        <w:rPr>
          <w:b/>
          <w:bCs/>
        </w:rPr>
        <w:t>En complément de</w:t>
      </w:r>
      <w:r w:rsidR="00232461">
        <w:rPr>
          <w:b/>
          <w:bCs/>
        </w:rPr>
        <w:t>s</w:t>
      </w:r>
      <w:r w:rsidRPr="00CA0D52">
        <w:rPr>
          <w:b/>
          <w:bCs/>
        </w:rPr>
        <w:t xml:space="preserve"> décision</w:t>
      </w:r>
      <w:r w:rsidR="00232461">
        <w:rPr>
          <w:b/>
          <w:bCs/>
        </w:rPr>
        <w:t>s</w:t>
      </w:r>
      <w:r w:rsidRPr="00CA0D52">
        <w:rPr>
          <w:b/>
          <w:bCs/>
        </w:rPr>
        <w:t xml:space="preserve"> ci-dessus, l'Autorité a procédé à des collectes ponctuelles de données</w:t>
      </w:r>
      <w:r w:rsidR="001F79DB" w:rsidRPr="00CA0D52">
        <w:rPr>
          <w:b/>
          <w:bCs/>
        </w:rPr>
        <w:t xml:space="preserve"> </w:t>
      </w:r>
      <w:r w:rsidRPr="00827CE1">
        <w:t>visant</w:t>
      </w:r>
      <w:r w:rsidRPr="006F2713">
        <w:t> :</w:t>
      </w:r>
    </w:p>
    <w:p w14:paraId="34A4C58E" w14:textId="0B720990" w:rsidR="00E85EE1" w:rsidRPr="00827CE1" w:rsidRDefault="00E85EE1" w:rsidP="00E85EE1">
      <w:pPr>
        <w:pStyle w:val="Paragraphenumrot"/>
        <w:numPr>
          <w:ilvl w:val="0"/>
          <w:numId w:val="14"/>
        </w:numPr>
        <w:spacing w:before="0" w:after="0"/>
        <w:ind w:left="431" w:hanging="357"/>
        <w:rPr>
          <w:b/>
        </w:rPr>
      </w:pPr>
      <w:r w:rsidRPr="00827CE1">
        <w:t>le suivi des caractéristiques et de l'affectation du matériel roulant</w:t>
      </w:r>
      <w:r w:rsidR="00E63D43">
        <w:t xml:space="preserve"> des services voyageurs</w:t>
      </w:r>
      <w:r>
        <w:t> </w:t>
      </w:r>
      <w:r w:rsidRPr="00827CE1">
        <w:t>;</w:t>
      </w:r>
    </w:p>
    <w:p w14:paraId="303B9834" w14:textId="3158ED4B" w:rsidR="00E85EE1" w:rsidRPr="00827CE1" w:rsidRDefault="00E85EE1" w:rsidP="00E85EE1">
      <w:pPr>
        <w:pStyle w:val="Paragraphenumrot"/>
        <w:numPr>
          <w:ilvl w:val="0"/>
          <w:numId w:val="14"/>
        </w:numPr>
        <w:spacing w:before="0" w:after="0"/>
        <w:ind w:left="431" w:hanging="357"/>
        <w:rPr>
          <w:b/>
        </w:rPr>
      </w:pPr>
      <w:r w:rsidRPr="00827CE1">
        <w:t>le suivi sur un échéancier de collecte plus fréquent (</w:t>
      </w:r>
      <w:r w:rsidR="009B071C">
        <w:t>mensuel</w:t>
      </w:r>
      <w:r w:rsidRPr="00827CE1">
        <w:t>) d'indicateurs agrégés de fréquentation des trains de voyageurs</w:t>
      </w:r>
      <w:r>
        <w:t> </w:t>
      </w:r>
      <w:r w:rsidRPr="00827CE1">
        <w:t>;</w:t>
      </w:r>
    </w:p>
    <w:p w14:paraId="794ABE88" w14:textId="033C395E" w:rsidR="00E85EE1" w:rsidRPr="00827CE1" w:rsidRDefault="00E85EE1" w:rsidP="00E85EE1">
      <w:pPr>
        <w:pStyle w:val="Paragraphenumrot"/>
        <w:numPr>
          <w:ilvl w:val="0"/>
          <w:numId w:val="14"/>
        </w:numPr>
        <w:spacing w:before="0" w:after="0"/>
        <w:ind w:left="431" w:hanging="357"/>
        <w:rPr>
          <w:b/>
        </w:rPr>
      </w:pPr>
      <w:r w:rsidRPr="00827CE1">
        <w:t xml:space="preserve">le suivi des consommations et </w:t>
      </w:r>
      <w:r w:rsidR="00197296">
        <w:t xml:space="preserve">des </w:t>
      </w:r>
      <w:r w:rsidRPr="00827CE1">
        <w:t>coûts de l'énergie de traction</w:t>
      </w:r>
      <w:r w:rsidR="00A80C92">
        <w:t xml:space="preserve"> </w:t>
      </w:r>
      <w:r w:rsidR="00E63D43">
        <w:t>des services voyageurs et fret</w:t>
      </w:r>
      <w:r w:rsidR="00232461">
        <w:t> </w:t>
      </w:r>
      <w:r w:rsidRPr="00827CE1">
        <w:t>;</w:t>
      </w:r>
    </w:p>
    <w:p w14:paraId="437C57B9" w14:textId="77777777" w:rsidR="00E85EE1" w:rsidRPr="00827CE1" w:rsidRDefault="00E85EE1" w:rsidP="00E85EE1">
      <w:pPr>
        <w:pStyle w:val="Paragraphenumrot"/>
        <w:numPr>
          <w:ilvl w:val="0"/>
          <w:numId w:val="14"/>
        </w:numPr>
        <w:spacing w:before="0" w:after="0"/>
        <w:ind w:left="431" w:hanging="357"/>
        <w:rPr>
          <w:b/>
        </w:rPr>
      </w:pPr>
      <w:r w:rsidRPr="00827CE1">
        <w:t>le suivi</w:t>
      </w:r>
      <w:r>
        <w:t>,</w:t>
      </w:r>
      <w:r w:rsidRPr="00827CE1">
        <w:t xml:space="preserve"> </w:t>
      </w:r>
      <w:r>
        <w:t>à</w:t>
      </w:r>
      <w:r w:rsidRPr="00827CE1">
        <w:t xml:space="preserve"> une maille géographique plus fine</w:t>
      </w:r>
      <w:r>
        <w:t>,</w:t>
      </w:r>
      <w:r w:rsidRPr="00827CE1">
        <w:t xml:space="preserve"> des résultats économiques d'exploitation des services de transport de voyageurs.</w:t>
      </w:r>
    </w:p>
    <w:p w14:paraId="4E798686" w14:textId="646B09AF" w:rsidR="00C70A35" w:rsidRPr="00CA0D52" w:rsidRDefault="00D20DEA" w:rsidP="00CA0D52">
      <w:pPr>
        <w:pStyle w:val="Paragraphedeliste"/>
        <w:rPr>
          <w:b/>
          <w:bCs/>
        </w:rPr>
      </w:pPr>
      <w:r w:rsidRPr="00CA0D52">
        <w:rPr>
          <w:b/>
          <w:bCs/>
        </w:rPr>
        <w:t>D</w:t>
      </w:r>
      <w:r w:rsidR="00781F9D" w:rsidRPr="00CA0D52">
        <w:rPr>
          <w:b/>
          <w:bCs/>
        </w:rPr>
        <w:t>ans la continuité de</w:t>
      </w:r>
      <w:r w:rsidRPr="00CA0D52">
        <w:rPr>
          <w:b/>
          <w:bCs/>
        </w:rPr>
        <w:t xml:space="preserve"> ces</w:t>
      </w:r>
      <w:r w:rsidR="00781F9D" w:rsidRPr="00CA0D52">
        <w:rPr>
          <w:b/>
          <w:bCs/>
        </w:rPr>
        <w:t xml:space="preserve"> collectes ponctuelles</w:t>
      </w:r>
      <w:r w:rsidRPr="00CA0D52">
        <w:rPr>
          <w:b/>
          <w:bCs/>
        </w:rPr>
        <w:t xml:space="preserve">, l’Autorité envisage </w:t>
      </w:r>
      <w:r w:rsidR="00D746BE" w:rsidRPr="00CA0D52">
        <w:rPr>
          <w:b/>
          <w:bCs/>
        </w:rPr>
        <w:t>de collecter, à échéance régulière,</w:t>
      </w:r>
      <w:r w:rsidR="009B071C" w:rsidRPr="00CA0D52">
        <w:rPr>
          <w:b/>
          <w:bCs/>
        </w:rPr>
        <w:t xml:space="preserve"> </w:t>
      </w:r>
      <w:r w:rsidR="00C70A35" w:rsidRPr="00CA0D52">
        <w:rPr>
          <w:b/>
          <w:bCs/>
        </w:rPr>
        <w:t>les indicateurs ci-après</w:t>
      </w:r>
      <w:r w:rsidRPr="00CA0D52">
        <w:rPr>
          <w:b/>
          <w:bCs/>
        </w:rPr>
        <w:t>.</w:t>
      </w:r>
    </w:p>
    <w:tbl>
      <w:tblPr>
        <w:tblStyle w:val="Grilledutableau"/>
        <w:tblW w:w="0" w:type="auto"/>
        <w:tblLook w:val="06A0" w:firstRow="1" w:lastRow="0" w:firstColumn="1" w:lastColumn="0" w:noHBand="1" w:noVBand="1"/>
      </w:tblPr>
      <w:tblGrid>
        <w:gridCol w:w="834"/>
        <w:gridCol w:w="2563"/>
        <w:gridCol w:w="5863"/>
      </w:tblGrid>
      <w:tr w:rsidR="00D20DEA" w14:paraId="2048CFC2" w14:textId="611EEB05" w:rsidTr="00D00C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4" w:type="dxa"/>
          </w:tcPr>
          <w:p w14:paraId="23C9F951" w14:textId="7D762371" w:rsidR="00D20DEA" w:rsidRPr="00D20DEA" w:rsidRDefault="00D20DEA" w:rsidP="00CA0D52">
            <w:pPr>
              <w:spacing w:before="0" w:after="0"/>
              <w:jc w:val="right"/>
              <w:rPr>
                <w:iCs/>
              </w:rPr>
            </w:pPr>
            <w:r>
              <w:rPr>
                <w:iCs/>
              </w:rPr>
              <w:t>ID</w:t>
            </w:r>
          </w:p>
        </w:tc>
        <w:tc>
          <w:tcPr>
            <w:tcW w:w="2563" w:type="dxa"/>
          </w:tcPr>
          <w:p w14:paraId="166E4B3B" w14:textId="497D0AFE" w:rsidR="00D20DEA" w:rsidRDefault="0018554D" w:rsidP="00CA0D52">
            <w:pPr>
              <w:spacing w:before="0" w:after="0"/>
              <w:cnfStyle w:val="100000000000" w:firstRow="1" w:lastRow="0" w:firstColumn="0" w:lastColumn="0" w:oddVBand="0" w:evenVBand="0" w:oddHBand="0" w:evenHBand="0" w:firstRowFirstColumn="0" w:firstRowLastColumn="0" w:lastRowFirstColumn="0" w:lastRowLastColumn="0"/>
            </w:pPr>
            <w:r>
              <w:t>Collecte</w:t>
            </w:r>
          </w:p>
        </w:tc>
        <w:tc>
          <w:tcPr>
            <w:tcW w:w="5863" w:type="dxa"/>
          </w:tcPr>
          <w:p w14:paraId="7A2B0431" w14:textId="6DFD6BC1" w:rsidR="00D20DEA" w:rsidRDefault="0018554D" w:rsidP="00CA0D52">
            <w:pPr>
              <w:spacing w:before="0" w:after="0"/>
              <w:cnfStyle w:val="100000000000" w:firstRow="1" w:lastRow="0" w:firstColumn="0" w:lastColumn="0" w:oddVBand="0" w:evenVBand="0" w:oddHBand="0" w:evenHBand="0" w:firstRowFirstColumn="0" w:firstRowLastColumn="0" w:lastRowFirstColumn="0" w:lastRowLastColumn="0"/>
            </w:pPr>
            <w:r>
              <w:t>Détail des indicateurs visés</w:t>
            </w:r>
          </w:p>
        </w:tc>
      </w:tr>
      <w:tr w:rsidR="00D20DEA" w14:paraId="2DA2A4F8" w14:textId="19A7961C" w:rsidTr="006F2850">
        <w:trPr>
          <w:trHeight w:val="3031"/>
        </w:trPr>
        <w:tc>
          <w:tcPr>
            <w:cnfStyle w:val="001000000000" w:firstRow="0" w:lastRow="0" w:firstColumn="1" w:lastColumn="0" w:oddVBand="0" w:evenVBand="0" w:oddHBand="0" w:evenHBand="0" w:firstRowFirstColumn="0" w:firstRowLastColumn="0" w:lastRowFirstColumn="0" w:lastRowLastColumn="0"/>
            <w:tcW w:w="834" w:type="dxa"/>
          </w:tcPr>
          <w:p w14:paraId="2456F73B" w14:textId="23558308" w:rsidR="00D20DEA" w:rsidRDefault="002F5B7F" w:rsidP="008677B4">
            <w:pPr>
              <w:jc w:val="center"/>
            </w:pPr>
            <w:r>
              <w:t xml:space="preserve">Évol. </w:t>
            </w:r>
            <w:r w:rsidR="00291185">
              <w:t>1</w:t>
            </w:r>
          </w:p>
        </w:tc>
        <w:tc>
          <w:tcPr>
            <w:tcW w:w="2563" w:type="dxa"/>
          </w:tcPr>
          <w:p w14:paraId="0B1B186F" w14:textId="552D5E09" w:rsidR="00D20DEA" w:rsidRPr="00D20DEA" w:rsidRDefault="006F2850" w:rsidP="008677B4">
            <w:pPr>
              <w:spacing w:before="0" w:after="0"/>
              <w:jc w:val="left"/>
              <w:cnfStyle w:val="000000000000" w:firstRow="0" w:lastRow="0" w:firstColumn="0" w:lastColumn="0" w:oddVBand="0" w:evenVBand="0" w:oddHBand="0" w:evenHBand="0" w:firstRowFirstColumn="0" w:firstRowLastColumn="0" w:lastRowFirstColumn="0" w:lastRowLastColumn="0"/>
            </w:pPr>
            <w:r>
              <w:t>O</w:t>
            </w:r>
            <w:r w:rsidR="00D20DEA" w:rsidRPr="00D20DEA">
              <w:t>ffre, fréquentation et</w:t>
            </w:r>
            <w:r>
              <w:t xml:space="preserve"> </w:t>
            </w:r>
            <w:r w:rsidR="00D20DEA" w:rsidRPr="00D20DEA">
              <w:t xml:space="preserve">revenus </w:t>
            </w:r>
            <w:r>
              <w:t xml:space="preserve">agrégés </w:t>
            </w:r>
            <w:r w:rsidR="00D20DEA" w:rsidRPr="00D20DEA">
              <w:t xml:space="preserve">des services de transport de voyageurs exploités au mois </w:t>
            </w:r>
            <w:r w:rsidR="00D20DEA" w:rsidRPr="00165980">
              <w:rPr>
                <w:i/>
              </w:rPr>
              <w:t>m</w:t>
            </w:r>
          </w:p>
          <w:p w14:paraId="093D4412" w14:textId="7271D782" w:rsidR="00D6731E" w:rsidRPr="00D6731E" w:rsidRDefault="00D6731E" w:rsidP="008677B4">
            <w:pPr>
              <w:spacing w:before="0" w:after="0"/>
              <w:jc w:val="left"/>
              <w:cnfStyle w:val="000000000000" w:firstRow="0" w:lastRow="0" w:firstColumn="0" w:lastColumn="0" w:oddVBand="0" w:evenVBand="0" w:oddHBand="0" w:evenHBand="0" w:firstRowFirstColumn="0" w:firstRowLastColumn="0" w:lastRowFirstColumn="0" w:lastRowLastColumn="0"/>
              <w:rPr>
                <w:i/>
                <w:iCs/>
                <w:color w:val="098AA5" w:themeColor="accent1"/>
              </w:rPr>
            </w:pPr>
            <w:r w:rsidRPr="00D6731E">
              <w:rPr>
                <w:i/>
                <w:iCs/>
                <w:color w:val="098AA5" w:themeColor="accent1"/>
              </w:rPr>
              <w:t xml:space="preserve">(Échéance de collecte mensuelle </w:t>
            </w:r>
            <w:r w:rsidR="00EC4E70">
              <w:rPr>
                <w:i/>
                <w:iCs/>
                <w:color w:val="098AA5" w:themeColor="accent1"/>
              </w:rPr>
              <w:t>au 15 du mois</w:t>
            </w:r>
            <w:r w:rsidR="00157A3E">
              <w:rPr>
                <w:i/>
                <w:iCs/>
                <w:color w:val="098AA5" w:themeColor="accent1"/>
              </w:rPr>
              <w:t xml:space="preserve"> m</w:t>
            </w:r>
            <w:r w:rsidR="00EC7F17">
              <w:rPr>
                <w:i/>
                <w:iCs/>
                <w:color w:val="098AA5" w:themeColor="accent1"/>
              </w:rPr>
              <w:t>+</w:t>
            </w:r>
            <w:r w:rsidR="00157A3E">
              <w:rPr>
                <w:i/>
                <w:iCs/>
                <w:color w:val="098AA5" w:themeColor="accent1"/>
              </w:rPr>
              <w:t>2</w:t>
            </w:r>
            <w:r w:rsidRPr="00D6731E">
              <w:rPr>
                <w:i/>
                <w:iCs/>
                <w:color w:val="098AA5" w:themeColor="accent1"/>
              </w:rPr>
              <w:t>)</w:t>
            </w:r>
          </w:p>
          <w:p w14:paraId="37575D4A" w14:textId="77777777" w:rsidR="00D20DEA" w:rsidRDefault="00D20DEA" w:rsidP="008677B4">
            <w:pPr>
              <w:jc w:val="left"/>
              <w:cnfStyle w:val="000000000000" w:firstRow="0" w:lastRow="0" w:firstColumn="0" w:lastColumn="0" w:oddVBand="0" w:evenVBand="0" w:oddHBand="0" w:evenHBand="0" w:firstRowFirstColumn="0" w:firstRowLastColumn="0" w:lastRowFirstColumn="0" w:lastRowLastColumn="0"/>
            </w:pPr>
          </w:p>
        </w:tc>
        <w:tc>
          <w:tcPr>
            <w:tcW w:w="5863" w:type="dxa"/>
          </w:tcPr>
          <w:p w14:paraId="1B05B0B0" w14:textId="6006EF3F" w:rsidR="00D20DEA" w:rsidRPr="00781F9D" w:rsidRDefault="00291185" w:rsidP="00CA0D52">
            <w:pPr>
              <w:pStyle w:val="Paragraphenumrot"/>
              <w:spacing w:before="0" w:after="0"/>
              <w:ind w:left="74"/>
              <w:cnfStyle w:val="000000000000" w:firstRow="0" w:lastRow="0" w:firstColumn="0" w:lastColumn="0" w:oddVBand="0" w:evenVBand="0" w:oddHBand="0" w:evenHBand="0" w:firstRowFirstColumn="0" w:firstRowLastColumn="0" w:lastRowFirstColumn="0" w:lastRowLastColumn="0"/>
            </w:pPr>
            <w:r>
              <w:t>Pour chaque</w:t>
            </w:r>
            <w:r w:rsidR="00D20DEA" w:rsidRPr="00781F9D">
              <w:t xml:space="preserve"> activité (service librement organisé détaillé par entreprise tractionnaire et marque, ou service conventionné détaillé</w:t>
            </w:r>
            <w:r w:rsidR="00D20DEA">
              <w:t xml:space="preserve"> si possible</w:t>
            </w:r>
            <w:r w:rsidR="00D20DEA" w:rsidRPr="00781F9D">
              <w:t xml:space="preserve"> par autorité organisatrice) :</w:t>
            </w:r>
          </w:p>
          <w:p w14:paraId="4458176B" w14:textId="1A7ECF50" w:rsidR="00D20DEA" w:rsidRPr="00781F9D" w:rsidRDefault="00D20DEA" w:rsidP="008677B4">
            <w:pPr>
              <w:pStyle w:val="Paragraphenumrot"/>
              <w:numPr>
                <w:ilvl w:val="0"/>
                <w:numId w:val="16"/>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781F9D">
              <w:t>les circulations, trains.km et sièges.km opérés</w:t>
            </w:r>
            <w:r>
              <w:t xml:space="preserve"> </w:t>
            </w:r>
            <w:r w:rsidR="00291185">
              <w:t xml:space="preserve">mensuellement </w:t>
            </w:r>
            <w:r>
              <w:t>;</w:t>
            </w:r>
            <w:r w:rsidRPr="00781F9D">
              <w:t xml:space="preserve"> </w:t>
            </w:r>
          </w:p>
          <w:p w14:paraId="028748A7" w14:textId="599DD3B2" w:rsidR="00D20DEA" w:rsidRPr="00781F9D" w:rsidRDefault="00D20DEA" w:rsidP="008677B4">
            <w:pPr>
              <w:pStyle w:val="Paragraphenumrot"/>
              <w:numPr>
                <w:ilvl w:val="0"/>
                <w:numId w:val="16"/>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781F9D">
              <w:t xml:space="preserve">la fréquentation et les recettes </w:t>
            </w:r>
            <w:r w:rsidR="00291185">
              <w:t xml:space="preserve">mensuelles </w:t>
            </w:r>
            <w:r w:rsidRPr="00781F9D">
              <w:t>issues du trafic</w:t>
            </w:r>
            <w:r>
              <w:t xml:space="preserve"> </w:t>
            </w:r>
            <w:r w:rsidRPr="00781F9D">
              <w:t>(</w:t>
            </w:r>
            <w:r>
              <w:t xml:space="preserve">détaillées pour les services librement organisés par </w:t>
            </w:r>
            <w:r w:rsidRPr="00781F9D">
              <w:t>origine-destination</w:t>
            </w:r>
            <w:r>
              <w:t xml:space="preserve">, </w:t>
            </w:r>
            <w:r w:rsidRPr="00781F9D">
              <w:t>classe tarifaire et classe de voyage)</w:t>
            </w:r>
            <w:r>
              <w:t>.</w:t>
            </w:r>
          </w:p>
          <w:p w14:paraId="4D3676AE" w14:textId="6EED0B62" w:rsidR="00D20DEA" w:rsidRDefault="00D20DEA" w:rsidP="00CA0D52">
            <w:pPr>
              <w:pStyle w:val="Paragraphenumrot"/>
              <w:spacing w:before="0" w:after="0"/>
              <w:ind w:left="76"/>
              <w:cnfStyle w:val="000000000000" w:firstRow="0" w:lastRow="0" w:firstColumn="0" w:lastColumn="0" w:oddVBand="0" w:evenVBand="0" w:oddHBand="0" w:evenHBand="0" w:firstRowFirstColumn="0" w:firstRowLastColumn="0" w:lastRowFirstColumn="0" w:lastRowLastColumn="0"/>
            </w:pPr>
            <w:r>
              <w:t xml:space="preserve">La collecte régulière des indicateurs consolidés et détaillés pour les services ferroviaires conventionnés à maille de l’origine-destination sera effectuée aux échéances actuellement prévues par la </w:t>
            </w:r>
            <w:r w:rsidR="00E12FAC">
              <w:t>décision </w:t>
            </w:r>
            <w:r>
              <w:t>n°</w:t>
            </w:r>
            <w:r w:rsidR="00E12FAC">
              <w:t> </w:t>
            </w:r>
            <w:r>
              <w:t>2021</w:t>
            </w:r>
            <w:r w:rsidR="009B071C">
              <w:rPr>
                <w:rFonts w:ascii="Tahoma" w:hAnsi="Tahoma" w:cs="Tahoma"/>
              </w:rPr>
              <w:t>‑</w:t>
            </w:r>
            <w:r>
              <w:t xml:space="preserve">018 (à savoir au 15 septembre de </w:t>
            </w:r>
            <w:r w:rsidR="00E12FAC">
              <w:t>l’année </w:t>
            </w:r>
            <w:r w:rsidRPr="00165980">
              <w:rPr>
                <w:i/>
              </w:rPr>
              <w:t>n</w:t>
            </w:r>
            <w:r>
              <w:t xml:space="preserve"> pour le premier semestre d’activité de l’année </w:t>
            </w:r>
            <w:r w:rsidRPr="00165980">
              <w:rPr>
                <w:i/>
              </w:rPr>
              <w:t>n</w:t>
            </w:r>
            <w:r>
              <w:t xml:space="preserve">, et au 15 mars de l’année </w:t>
            </w:r>
            <w:r w:rsidRPr="00165980">
              <w:rPr>
                <w:i/>
              </w:rPr>
              <w:t>n</w:t>
            </w:r>
            <w:r>
              <w:t xml:space="preserve">+1 pour le second semestre de l’année </w:t>
            </w:r>
            <w:r w:rsidRPr="00165980">
              <w:rPr>
                <w:i/>
              </w:rPr>
              <w:t>n</w:t>
            </w:r>
            <w:r>
              <w:t>).</w:t>
            </w:r>
          </w:p>
        </w:tc>
      </w:tr>
      <w:tr w:rsidR="00D20DEA" w14:paraId="095B9C0D" w14:textId="05A07159" w:rsidTr="00D20DEA">
        <w:tc>
          <w:tcPr>
            <w:cnfStyle w:val="001000000000" w:firstRow="0" w:lastRow="0" w:firstColumn="1" w:lastColumn="0" w:oddVBand="0" w:evenVBand="0" w:oddHBand="0" w:evenHBand="0" w:firstRowFirstColumn="0" w:firstRowLastColumn="0" w:lastRowFirstColumn="0" w:lastRowLastColumn="0"/>
            <w:tcW w:w="834" w:type="dxa"/>
          </w:tcPr>
          <w:p w14:paraId="539F83B4" w14:textId="4A963834" w:rsidR="00D20DEA" w:rsidRDefault="002F5B7F" w:rsidP="008677B4">
            <w:pPr>
              <w:jc w:val="center"/>
            </w:pPr>
            <w:r>
              <w:lastRenderedPageBreak/>
              <w:t>Évol. 2</w:t>
            </w:r>
          </w:p>
        </w:tc>
        <w:tc>
          <w:tcPr>
            <w:tcW w:w="2563" w:type="dxa"/>
          </w:tcPr>
          <w:p w14:paraId="44BEF0E3" w14:textId="77777777" w:rsidR="00D20DEA" w:rsidRDefault="006F2850" w:rsidP="008677B4">
            <w:pPr>
              <w:spacing w:before="0" w:after="0"/>
              <w:jc w:val="left"/>
              <w:cnfStyle w:val="000000000000" w:firstRow="0" w:lastRow="0" w:firstColumn="0" w:lastColumn="0" w:oddVBand="0" w:evenVBand="0" w:oddHBand="0" w:evenHBand="0" w:firstRowFirstColumn="0" w:firstRowLastColumn="0" w:lastRowFirstColumn="0" w:lastRowLastColumn="0"/>
            </w:pPr>
            <w:r>
              <w:t>C</w:t>
            </w:r>
            <w:r w:rsidR="00D20DEA" w:rsidRPr="00CA0D52">
              <w:t xml:space="preserve">aractéristiques </w:t>
            </w:r>
            <w:r>
              <w:t>et</w:t>
            </w:r>
            <w:r w:rsidR="00D20DEA" w:rsidRPr="00CA0D52">
              <w:t xml:space="preserve"> usage </w:t>
            </w:r>
            <w:r>
              <w:t>du matériel roulant</w:t>
            </w:r>
            <w:r w:rsidR="00D20DEA" w:rsidRPr="006F2850">
              <w:t> </w:t>
            </w:r>
            <w:r w:rsidR="00E63D43">
              <w:t>des services voyageurs</w:t>
            </w:r>
          </w:p>
          <w:p w14:paraId="58A6B6F2" w14:textId="08626B0A" w:rsidR="00D6731E" w:rsidRPr="00D6731E" w:rsidRDefault="00D6731E" w:rsidP="008677B4">
            <w:pPr>
              <w:spacing w:before="0" w:after="0"/>
              <w:jc w:val="left"/>
              <w:cnfStyle w:val="000000000000" w:firstRow="0" w:lastRow="0" w:firstColumn="0" w:lastColumn="0" w:oddVBand="0" w:evenVBand="0" w:oddHBand="0" w:evenHBand="0" w:firstRowFirstColumn="0" w:firstRowLastColumn="0" w:lastRowFirstColumn="0" w:lastRowLastColumn="0"/>
              <w:rPr>
                <w:i/>
                <w:iCs/>
                <w:color w:val="098AA5" w:themeColor="accent1"/>
              </w:rPr>
            </w:pPr>
            <w:r w:rsidRPr="00D6731E">
              <w:rPr>
                <w:i/>
                <w:iCs/>
                <w:color w:val="098AA5" w:themeColor="accent1"/>
              </w:rPr>
              <w:t xml:space="preserve">(Échéance de collecte </w:t>
            </w:r>
            <w:r>
              <w:rPr>
                <w:i/>
                <w:iCs/>
                <w:color w:val="098AA5" w:themeColor="accent1"/>
              </w:rPr>
              <w:t>annuelle</w:t>
            </w:r>
            <w:r w:rsidRPr="00D6731E">
              <w:rPr>
                <w:i/>
                <w:iCs/>
                <w:color w:val="098AA5" w:themeColor="accent1"/>
              </w:rPr>
              <w:t xml:space="preserve"> </w:t>
            </w:r>
            <w:r>
              <w:rPr>
                <w:i/>
                <w:iCs/>
                <w:color w:val="098AA5" w:themeColor="accent1"/>
              </w:rPr>
              <w:t xml:space="preserve">au 15/09 de l’année </w:t>
            </w:r>
            <w:r w:rsidR="00165980">
              <w:rPr>
                <w:i/>
                <w:iCs/>
                <w:color w:val="098AA5" w:themeColor="accent1"/>
              </w:rPr>
              <w:t>n</w:t>
            </w:r>
            <w:r>
              <w:rPr>
                <w:i/>
                <w:iCs/>
                <w:color w:val="098AA5" w:themeColor="accent1"/>
              </w:rPr>
              <w:t>+1</w:t>
            </w:r>
            <w:r w:rsidRPr="00D6731E">
              <w:rPr>
                <w:i/>
                <w:iCs/>
                <w:color w:val="098AA5" w:themeColor="accent1"/>
              </w:rPr>
              <w:t>)</w:t>
            </w:r>
          </w:p>
          <w:p w14:paraId="298C606A" w14:textId="66DEB04B" w:rsidR="00D20DEA" w:rsidRPr="006F2850" w:rsidRDefault="00D20DEA" w:rsidP="008677B4">
            <w:pPr>
              <w:spacing w:before="0" w:after="0"/>
              <w:jc w:val="left"/>
              <w:cnfStyle w:val="000000000000" w:firstRow="0" w:lastRow="0" w:firstColumn="0" w:lastColumn="0" w:oddVBand="0" w:evenVBand="0" w:oddHBand="0" w:evenHBand="0" w:firstRowFirstColumn="0" w:firstRowLastColumn="0" w:lastRowFirstColumn="0" w:lastRowLastColumn="0"/>
            </w:pPr>
          </w:p>
        </w:tc>
        <w:tc>
          <w:tcPr>
            <w:tcW w:w="5863" w:type="dxa"/>
          </w:tcPr>
          <w:p w14:paraId="1E4035BB" w14:textId="2964FA03" w:rsidR="00D20DEA" w:rsidRDefault="006F2850" w:rsidP="00CA0D52">
            <w:pPr>
              <w:spacing w:before="0" w:after="0"/>
              <w:cnfStyle w:val="000000000000" w:firstRow="0" w:lastRow="0" w:firstColumn="0" w:lastColumn="0" w:oddVBand="0" w:evenVBand="0" w:oddHBand="0" w:evenHBand="0" w:firstRowFirstColumn="0" w:firstRowLastColumn="0" w:lastRowFirstColumn="0" w:lastRowLastColumn="0"/>
            </w:pPr>
            <w:r>
              <w:t>P</w:t>
            </w:r>
            <w:r w:rsidR="00D20DEA" w:rsidRPr="009C355B">
              <w:t>our chaque matériel roulant opérant des services de transport de voyageurs en partie ou en totalité sur le RFN</w:t>
            </w:r>
            <w:r w:rsidR="00D20DEA">
              <w:t> :</w:t>
            </w:r>
          </w:p>
          <w:p w14:paraId="2059FB9C" w14:textId="7D7ADA3C" w:rsidR="00D20DEA" w:rsidRPr="009C355B" w:rsidRDefault="00D20DEA" w:rsidP="00CA0D52">
            <w:pPr>
              <w:numPr>
                <w:ilvl w:val="0"/>
                <w:numId w:val="17"/>
              </w:numPr>
              <w:spacing w:before="0" w:after="0"/>
              <w:cnfStyle w:val="000000000000" w:firstRow="0" w:lastRow="0" w:firstColumn="0" w:lastColumn="0" w:oddVBand="0" w:evenVBand="0" w:oddHBand="0" w:evenHBand="0" w:firstRowFirstColumn="0" w:firstRowLastColumn="0" w:lastRowFirstColumn="0" w:lastRowLastColumn="0"/>
            </w:pPr>
            <w:r w:rsidRPr="009C355B">
              <w:t>l'identification et la typologie du matériel (propriétaire et exploitant, série de matériel, énergie de traction, équipements embarqués, capacité d'emport, date de mise en service, statut en service ou non)</w:t>
            </w:r>
            <w:r w:rsidR="007331F0">
              <w:t> ;</w:t>
            </w:r>
          </w:p>
          <w:p w14:paraId="37165DBF" w14:textId="7C432557" w:rsidR="00D20DEA" w:rsidRPr="009C355B" w:rsidRDefault="00D20DEA" w:rsidP="00CA0D52">
            <w:pPr>
              <w:numPr>
                <w:ilvl w:val="0"/>
                <w:numId w:val="17"/>
              </w:numPr>
              <w:spacing w:before="0" w:after="0"/>
              <w:cnfStyle w:val="000000000000" w:firstRow="0" w:lastRow="0" w:firstColumn="0" w:lastColumn="0" w:oddVBand="0" w:evenVBand="0" w:oddHBand="0" w:evenHBand="0" w:firstRowFirstColumn="0" w:firstRowLastColumn="0" w:lastRowFirstColumn="0" w:lastRowLastColumn="0"/>
            </w:pPr>
            <w:r w:rsidRPr="009C355B">
              <w:t>l'âge du matériel (intégrant les opérations de rajeunissement) et sa valeur économique (valeur nette comptable, valeur brute, durée d'amortissement)</w:t>
            </w:r>
            <w:r w:rsidR="007331F0">
              <w:t> ;</w:t>
            </w:r>
          </w:p>
          <w:p w14:paraId="772922F1" w14:textId="271B8F7A" w:rsidR="00D20DEA" w:rsidRPr="0018554D" w:rsidRDefault="00D20DEA" w:rsidP="00CA0D52">
            <w:pPr>
              <w:numPr>
                <w:ilvl w:val="0"/>
                <w:numId w:val="17"/>
              </w:numPr>
              <w:spacing w:before="0" w:after="0"/>
              <w:cnfStyle w:val="000000000000" w:firstRow="0" w:lastRow="0" w:firstColumn="0" w:lastColumn="0" w:oddVBand="0" w:evenVBand="0" w:oddHBand="0" w:evenHBand="0" w:firstRowFirstColumn="0" w:firstRowLastColumn="0" w:lastRowFirstColumn="0" w:lastRowLastColumn="0"/>
            </w:pPr>
            <w:r w:rsidRPr="009C355B">
              <w:t>l'affectation du matériel par ligne.</w:t>
            </w:r>
          </w:p>
        </w:tc>
      </w:tr>
      <w:tr w:rsidR="00D20DEA" w14:paraId="13469088" w14:textId="5AB4267E" w:rsidTr="006F2850">
        <w:trPr>
          <w:trHeight w:val="1004"/>
        </w:trPr>
        <w:tc>
          <w:tcPr>
            <w:cnfStyle w:val="001000000000" w:firstRow="0" w:lastRow="0" w:firstColumn="1" w:lastColumn="0" w:oddVBand="0" w:evenVBand="0" w:oddHBand="0" w:evenHBand="0" w:firstRowFirstColumn="0" w:firstRowLastColumn="0" w:lastRowFirstColumn="0" w:lastRowLastColumn="0"/>
            <w:tcW w:w="834" w:type="dxa"/>
          </w:tcPr>
          <w:p w14:paraId="1A7E5486" w14:textId="16B1F320" w:rsidR="00D20DEA" w:rsidRDefault="002F5B7F" w:rsidP="008677B4">
            <w:pPr>
              <w:jc w:val="center"/>
            </w:pPr>
            <w:r>
              <w:t>Évol. 3</w:t>
            </w:r>
          </w:p>
        </w:tc>
        <w:tc>
          <w:tcPr>
            <w:tcW w:w="2563" w:type="dxa"/>
          </w:tcPr>
          <w:p w14:paraId="234BBB4A" w14:textId="77777777" w:rsidR="00D20DEA" w:rsidRDefault="006F2850" w:rsidP="008677B4">
            <w:pPr>
              <w:spacing w:before="0" w:after="0"/>
              <w:jc w:val="left"/>
              <w:cnfStyle w:val="000000000000" w:firstRow="0" w:lastRow="0" w:firstColumn="0" w:lastColumn="0" w:oddVBand="0" w:evenVBand="0" w:oddHBand="0" w:evenHBand="0" w:firstRowFirstColumn="0" w:firstRowLastColumn="0" w:lastRowFirstColumn="0" w:lastRowLastColumn="0"/>
            </w:pPr>
            <w:r>
              <w:t>C</w:t>
            </w:r>
            <w:r w:rsidR="0018554D" w:rsidRPr="00CA0D52">
              <w:t>onsommations et coûts des énergies de traction du matériel roulant</w:t>
            </w:r>
            <w:r w:rsidR="00E63D43">
              <w:t xml:space="preserve"> fret et voyageurs</w:t>
            </w:r>
          </w:p>
          <w:p w14:paraId="7B7D5C30" w14:textId="3F7A86A7" w:rsidR="00D20DEA" w:rsidRPr="00D6731E" w:rsidRDefault="00D6731E" w:rsidP="008677B4">
            <w:pPr>
              <w:spacing w:before="0" w:after="0"/>
              <w:jc w:val="left"/>
              <w:cnfStyle w:val="000000000000" w:firstRow="0" w:lastRow="0" w:firstColumn="0" w:lastColumn="0" w:oddVBand="0" w:evenVBand="0" w:oddHBand="0" w:evenHBand="0" w:firstRowFirstColumn="0" w:firstRowLastColumn="0" w:lastRowFirstColumn="0" w:lastRowLastColumn="0"/>
              <w:rPr>
                <w:i/>
                <w:color w:val="098AA5" w:themeColor="accent1"/>
              </w:rPr>
            </w:pPr>
            <w:r w:rsidRPr="00D6731E">
              <w:rPr>
                <w:i/>
                <w:iCs/>
                <w:color w:val="098AA5" w:themeColor="accent1"/>
              </w:rPr>
              <w:t xml:space="preserve">(Échéance de collecte </w:t>
            </w:r>
            <w:r>
              <w:rPr>
                <w:i/>
                <w:iCs/>
                <w:color w:val="098AA5" w:themeColor="accent1"/>
              </w:rPr>
              <w:t>annuelle</w:t>
            </w:r>
            <w:r w:rsidRPr="00D6731E">
              <w:rPr>
                <w:i/>
                <w:iCs/>
                <w:color w:val="098AA5" w:themeColor="accent1"/>
              </w:rPr>
              <w:t xml:space="preserve"> </w:t>
            </w:r>
            <w:r>
              <w:rPr>
                <w:i/>
                <w:iCs/>
                <w:color w:val="098AA5" w:themeColor="accent1"/>
              </w:rPr>
              <w:t>au 15/09 de l’année</w:t>
            </w:r>
            <w:r w:rsidR="00165980">
              <w:rPr>
                <w:i/>
                <w:iCs/>
                <w:color w:val="098AA5" w:themeColor="accent1"/>
              </w:rPr>
              <w:t> </w:t>
            </w:r>
            <w:r w:rsidR="00F232DD">
              <w:rPr>
                <w:i/>
                <w:iCs/>
                <w:color w:val="098AA5" w:themeColor="accent1"/>
              </w:rPr>
              <w:t>n</w:t>
            </w:r>
            <w:r>
              <w:rPr>
                <w:i/>
                <w:iCs/>
                <w:color w:val="098AA5" w:themeColor="accent1"/>
              </w:rPr>
              <w:t>+1</w:t>
            </w:r>
            <w:r w:rsidRPr="00D6731E">
              <w:rPr>
                <w:i/>
                <w:iCs/>
                <w:color w:val="098AA5" w:themeColor="accent1"/>
              </w:rPr>
              <w:t>)</w:t>
            </w:r>
          </w:p>
        </w:tc>
        <w:tc>
          <w:tcPr>
            <w:tcW w:w="5863" w:type="dxa"/>
          </w:tcPr>
          <w:p w14:paraId="12835F54" w14:textId="5B29D920" w:rsidR="0018554D" w:rsidRDefault="0018554D" w:rsidP="00CA0D52">
            <w:pPr>
              <w:pStyle w:val="Paragraphenumrot"/>
              <w:spacing w:before="0" w:after="0"/>
              <w:ind w:left="20" w:hanging="20"/>
              <w:cnfStyle w:val="000000000000" w:firstRow="0" w:lastRow="0" w:firstColumn="0" w:lastColumn="0" w:oddVBand="0" w:evenVBand="0" w:oddHBand="0" w:evenHBand="0" w:firstRowFirstColumn="0" w:firstRowLastColumn="0" w:lastRowFirstColumn="0" w:lastRowLastColumn="0"/>
            </w:pPr>
            <w:r>
              <w:t>Pour chaque type d’activité ferroviaire</w:t>
            </w:r>
            <w:r w:rsidR="006F2850">
              <w:t> </w:t>
            </w:r>
            <w:r w:rsidR="00E63D43">
              <w:t xml:space="preserve">fret et voyageurs </w:t>
            </w:r>
            <w:r w:rsidR="006F2850">
              <w:t>:</w:t>
            </w:r>
          </w:p>
          <w:p w14:paraId="7B35718F" w14:textId="692D43C1" w:rsidR="0018554D" w:rsidRPr="009C355B" w:rsidRDefault="0018554D" w:rsidP="008677B4">
            <w:pPr>
              <w:pStyle w:val="Paragraphenumrot"/>
              <w:numPr>
                <w:ilvl w:val="0"/>
                <w:numId w:val="18"/>
              </w:numPr>
              <w:spacing w:before="0" w:after="0"/>
              <w:ind w:left="714" w:hanging="357"/>
              <w:cnfStyle w:val="000000000000" w:firstRow="0" w:lastRow="0" w:firstColumn="0" w:lastColumn="0" w:oddVBand="0" w:evenVBand="0" w:oddHBand="0" w:evenHBand="0" w:firstRowFirstColumn="0" w:firstRowLastColumn="0" w:lastRowFirstColumn="0" w:lastRowLastColumn="0"/>
            </w:pPr>
            <w:r>
              <w:t xml:space="preserve">les </w:t>
            </w:r>
            <w:r w:rsidRPr="009C355B">
              <w:t>consommations électriques et thermiques liées à la traction ferroviaire</w:t>
            </w:r>
            <w:r w:rsidR="007331F0">
              <w:t> ;</w:t>
            </w:r>
          </w:p>
          <w:p w14:paraId="4C358ED7" w14:textId="065885D3" w:rsidR="00D20DEA" w:rsidRPr="0018554D" w:rsidRDefault="0018554D" w:rsidP="00CA0D52">
            <w:pPr>
              <w:pStyle w:val="Paragraphenumrot"/>
              <w:numPr>
                <w:ilvl w:val="0"/>
                <w:numId w:val="18"/>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9C355B">
              <w:t>les charges associées.</w:t>
            </w:r>
          </w:p>
        </w:tc>
      </w:tr>
      <w:tr w:rsidR="00D20DEA" w14:paraId="3EB79C52" w14:textId="50BF0848" w:rsidTr="00D20DEA">
        <w:tc>
          <w:tcPr>
            <w:cnfStyle w:val="001000000000" w:firstRow="0" w:lastRow="0" w:firstColumn="1" w:lastColumn="0" w:oddVBand="0" w:evenVBand="0" w:oddHBand="0" w:evenHBand="0" w:firstRowFirstColumn="0" w:firstRowLastColumn="0" w:lastRowFirstColumn="0" w:lastRowLastColumn="0"/>
            <w:tcW w:w="834" w:type="dxa"/>
          </w:tcPr>
          <w:p w14:paraId="152364E3" w14:textId="04FBD4B6" w:rsidR="00D20DEA" w:rsidRDefault="002F5B7F" w:rsidP="008677B4">
            <w:pPr>
              <w:jc w:val="center"/>
            </w:pPr>
            <w:r>
              <w:t>Évol. 4</w:t>
            </w:r>
          </w:p>
        </w:tc>
        <w:tc>
          <w:tcPr>
            <w:tcW w:w="2563" w:type="dxa"/>
          </w:tcPr>
          <w:p w14:paraId="593D69CA" w14:textId="77777777" w:rsidR="00D20DEA" w:rsidRDefault="006F2850" w:rsidP="008677B4">
            <w:pPr>
              <w:spacing w:before="0" w:after="0"/>
              <w:jc w:val="left"/>
              <w:cnfStyle w:val="000000000000" w:firstRow="0" w:lastRow="0" w:firstColumn="0" w:lastColumn="0" w:oddVBand="0" w:evenVBand="0" w:oddHBand="0" w:evenHBand="0" w:firstRowFirstColumn="0" w:firstRowLastColumn="0" w:lastRowFirstColumn="0" w:lastRowLastColumn="0"/>
            </w:pPr>
            <w:r w:rsidRPr="00CA0D52">
              <w:t>R</w:t>
            </w:r>
            <w:r w:rsidR="0018554D" w:rsidRPr="00CA0D52">
              <w:t>ésultats d'exploitation des services de transport de voyageurs à la maille des lignes et relations exploitées</w:t>
            </w:r>
            <w:r w:rsidR="0018554D" w:rsidRPr="006F2850">
              <w:t>. </w:t>
            </w:r>
          </w:p>
          <w:p w14:paraId="09E203C7" w14:textId="5D7E6B16" w:rsidR="00D20DEA" w:rsidRPr="00D6731E" w:rsidRDefault="00D6731E" w:rsidP="008677B4">
            <w:pPr>
              <w:spacing w:before="0" w:after="0"/>
              <w:jc w:val="left"/>
              <w:cnfStyle w:val="000000000000" w:firstRow="0" w:lastRow="0" w:firstColumn="0" w:lastColumn="0" w:oddVBand="0" w:evenVBand="0" w:oddHBand="0" w:evenHBand="0" w:firstRowFirstColumn="0" w:firstRowLastColumn="0" w:lastRowFirstColumn="0" w:lastRowLastColumn="0"/>
              <w:rPr>
                <w:i/>
                <w:color w:val="098AA5" w:themeColor="accent1"/>
              </w:rPr>
            </w:pPr>
            <w:r w:rsidRPr="00D6731E">
              <w:rPr>
                <w:i/>
                <w:iCs/>
                <w:color w:val="098AA5" w:themeColor="accent1"/>
              </w:rPr>
              <w:t xml:space="preserve">(Échéance de collecte </w:t>
            </w:r>
            <w:r>
              <w:rPr>
                <w:i/>
                <w:iCs/>
                <w:color w:val="098AA5" w:themeColor="accent1"/>
              </w:rPr>
              <w:t>annuelle</w:t>
            </w:r>
            <w:r w:rsidRPr="00D6731E">
              <w:rPr>
                <w:i/>
                <w:iCs/>
                <w:color w:val="098AA5" w:themeColor="accent1"/>
              </w:rPr>
              <w:t xml:space="preserve"> </w:t>
            </w:r>
            <w:r>
              <w:rPr>
                <w:i/>
                <w:iCs/>
                <w:color w:val="098AA5" w:themeColor="accent1"/>
              </w:rPr>
              <w:t>au 15/09 de l’année</w:t>
            </w:r>
            <w:r w:rsidR="00165980">
              <w:rPr>
                <w:i/>
                <w:iCs/>
                <w:color w:val="098AA5" w:themeColor="accent1"/>
              </w:rPr>
              <w:t> n</w:t>
            </w:r>
            <w:r>
              <w:rPr>
                <w:i/>
                <w:iCs/>
                <w:color w:val="098AA5" w:themeColor="accent1"/>
              </w:rPr>
              <w:t>+1</w:t>
            </w:r>
            <w:r w:rsidRPr="00D6731E">
              <w:rPr>
                <w:i/>
                <w:iCs/>
                <w:color w:val="098AA5" w:themeColor="accent1"/>
              </w:rPr>
              <w:t>)</w:t>
            </w:r>
          </w:p>
        </w:tc>
        <w:tc>
          <w:tcPr>
            <w:tcW w:w="5863" w:type="dxa"/>
          </w:tcPr>
          <w:p w14:paraId="5416CAC8" w14:textId="7C34A68A" w:rsidR="0018554D" w:rsidRPr="009C355B" w:rsidRDefault="006F2850" w:rsidP="00CA0D52">
            <w:pPr>
              <w:pStyle w:val="Paragraphenumrot"/>
              <w:spacing w:before="0" w:after="0"/>
              <w:ind w:left="74"/>
              <w:cnfStyle w:val="000000000000" w:firstRow="0" w:lastRow="0" w:firstColumn="0" w:lastColumn="0" w:oddVBand="0" w:evenVBand="0" w:oddHBand="0" w:evenHBand="0" w:firstRowFirstColumn="0" w:firstRowLastColumn="0" w:lastRowFirstColumn="0" w:lastRowLastColumn="0"/>
            </w:pPr>
            <w:r>
              <w:t>Pour chaque</w:t>
            </w:r>
            <w:r w:rsidR="0018554D" w:rsidRPr="009C355B">
              <w:t xml:space="preserve"> service ferroviaire et à la maille la plus fine disponible des lignes/relations exploitées</w:t>
            </w:r>
            <w:r>
              <w:t> :</w:t>
            </w:r>
          </w:p>
          <w:p w14:paraId="096E2FC7" w14:textId="77777777" w:rsidR="0018554D" w:rsidRPr="009C355B" w:rsidRDefault="0018554D" w:rsidP="008677B4">
            <w:pPr>
              <w:pStyle w:val="Paragraphenumrot"/>
              <w:numPr>
                <w:ilvl w:val="0"/>
                <w:numId w:val="19"/>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9C355B">
              <w:t>les produits d'exploitation, dont les recettes directes du trafic et les concours publics apportés</w:t>
            </w:r>
            <w:r>
              <w:t> ;</w:t>
            </w:r>
          </w:p>
          <w:p w14:paraId="4BAD94FC" w14:textId="19F1AC5D" w:rsidR="00D20DEA" w:rsidRPr="006F2850" w:rsidRDefault="0018554D" w:rsidP="00CA0D52">
            <w:pPr>
              <w:pStyle w:val="Paragraphenumrot"/>
              <w:numPr>
                <w:ilvl w:val="0"/>
                <w:numId w:val="19"/>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9C355B">
              <w:t>le détail des charges d'exploitation, dont les coûts de matériel, d'énergie de traction, de péages et de personnel.</w:t>
            </w:r>
          </w:p>
        </w:tc>
      </w:tr>
    </w:tbl>
    <w:p w14:paraId="117D0C16" w14:textId="2A831F18" w:rsidR="00E93A74" w:rsidRPr="00CA0D52" w:rsidRDefault="00785C71" w:rsidP="008677B4">
      <w:pPr>
        <w:pStyle w:val="Paragraphedeliste"/>
        <w:rPr>
          <w:b/>
          <w:bCs/>
        </w:rPr>
      </w:pPr>
      <w:r w:rsidRPr="00CA0D52">
        <w:rPr>
          <w:b/>
          <w:bCs/>
        </w:rPr>
        <w:t xml:space="preserve">Ces collectes </w:t>
      </w:r>
      <w:r w:rsidR="00380E50">
        <w:rPr>
          <w:b/>
          <w:bCs/>
        </w:rPr>
        <w:t>concourent à l’</w:t>
      </w:r>
      <w:r w:rsidR="008677B4" w:rsidRPr="00CA0D52">
        <w:rPr>
          <w:b/>
          <w:bCs/>
        </w:rPr>
        <w:t xml:space="preserve">accomplissement des missions de l’Autorité. </w:t>
      </w:r>
    </w:p>
    <w:p w14:paraId="38F66D66" w14:textId="057729CE" w:rsidR="00E93A74" w:rsidRDefault="00EF29FA" w:rsidP="00CA0D52">
      <w:pPr>
        <w:pStyle w:val="Paragraphenumrot"/>
        <w:numPr>
          <w:ilvl w:val="0"/>
          <w:numId w:val="14"/>
        </w:numPr>
        <w:ind w:left="431" w:hanging="357"/>
      </w:pPr>
      <w:r>
        <w:t xml:space="preserve">Elles contribueront </w:t>
      </w:r>
      <w:r w:rsidR="00291185" w:rsidRPr="008677B4">
        <w:t>au suivi par l’Autorité du bon fonctionnement du système de transport ferroviaire</w:t>
      </w:r>
      <w:r w:rsidR="00A12650" w:rsidRPr="008677B4">
        <w:t>,</w:t>
      </w:r>
      <w:r w:rsidR="00A12650" w:rsidRPr="003F066E">
        <w:t xml:space="preserve"> </w:t>
      </w:r>
      <w:r w:rsidR="00A12650" w:rsidRPr="00762621">
        <w:t>notamment</w:t>
      </w:r>
      <w:r w:rsidR="003F066E">
        <w:t xml:space="preserve"> </w:t>
      </w:r>
      <w:r w:rsidR="001A7039">
        <w:t xml:space="preserve">(i) </w:t>
      </w:r>
      <w:r>
        <w:t>au</w:t>
      </w:r>
      <w:r w:rsidR="00A12650" w:rsidRPr="00762621">
        <w:t xml:space="preserve"> suivi</w:t>
      </w:r>
      <w:r w:rsidR="003F066E">
        <w:t xml:space="preserve"> d</w:t>
      </w:r>
      <w:r w:rsidR="003F066E" w:rsidRPr="00781F9D">
        <w:t>es évolutions les plus récentes des activités de transport ferroviaire en termes d'offre, de fréquentation, de recette, et d'indicateurs dérivés (taux d'occupation, niveaux de prix)</w:t>
      </w:r>
      <w:r w:rsidR="001A7039">
        <w:t>,</w:t>
      </w:r>
      <w:r w:rsidR="003F066E">
        <w:t xml:space="preserve"> (ii)</w:t>
      </w:r>
      <w:r w:rsidR="001A7039">
        <w:t xml:space="preserve"> au suivi</w:t>
      </w:r>
      <w:r w:rsidR="00A12650" w:rsidRPr="00762621">
        <w:t xml:space="preserve"> de la performance économique des entreprises de transport dans un contexte de possible </w:t>
      </w:r>
      <w:r w:rsidR="00A12650" w:rsidRPr="008677B4">
        <w:t>volatilité</w:t>
      </w:r>
      <w:r w:rsidR="00A12650" w:rsidRPr="00762621">
        <w:t xml:space="preserve"> des prix de l'énergie</w:t>
      </w:r>
      <w:r w:rsidR="001A7039">
        <w:t>, ainsi que (iii) à l’identification des</w:t>
      </w:r>
      <w:r w:rsidR="003165A6" w:rsidRPr="009C355B">
        <w:t xml:space="preserve"> freins pouvant exister dans l'acquisition et le déploiement de matériels roulants, pour les services librement organisés et conventionnés, et leur adéquation à la demande de transport ferroviaire</w:t>
      </w:r>
    </w:p>
    <w:p w14:paraId="386D5B50" w14:textId="7EBFE07C" w:rsidR="00EF29FA" w:rsidRDefault="00A12650" w:rsidP="00CA0D52">
      <w:pPr>
        <w:pStyle w:val="Paragraphenumrot"/>
        <w:numPr>
          <w:ilvl w:val="0"/>
          <w:numId w:val="14"/>
        </w:numPr>
        <w:ind w:left="431" w:hanging="357"/>
      </w:pPr>
      <w:r>
        <w:t xml:space="preserve">La collecte, à maille fine, des résultats d’exploitation des services ferroviaires apparaît également </w:t>
      </w:r>
      <w:r w:rsidRPr="00A12650">
        <w:t xml:space="preserve">nécessaire </w:t>
      </w:r>
      <w:r w:rsidRPr="00CA0D52">
        <w:t>pour</w:t>
      </w:r>
      <w:r w:rsidR="00EF29FA">
        <w:t xml:space="preserve"> assurer le s</w:t>
      </w:r>
      <w:r w:rsidR="003F066E">
        <w:t>u</w:t>
      </w:r>
      <w:r w:rsidR="00EF29FA">
        <w:t>ivi du développement de la concurrence.</w:t>
      </w:r>
    </w:p>
    <w:p w14:paraId="06D281E5" w14:textId="66DC298D" w:rsidR="00A12650" w:rsidRPr="009C355B" w:rsidRDefault="003F066E" w:rsidP="00CA0D52">
      <w:pPr>
        <w:pStyle w:val="Paragraphenumrot"/>
        <w:numPr>
          <w:ilvl w:val="0"/>
          <w:numId w:val="14"/>
        </w:numPr>
        <w:ind w:left="431" w:hanging="357"/>
      </w:pPr>
      <w:r>
        <w:t>Enfin, l</w:t>
      </w:r>
      <w:r w:rsidR="00EF29FA">
        <w:t xml:space="preserve">a collecte, à maille fine, des résultats d’exploitation des services ferroviaires apparaît </w:t>
      </w:r>
      <w:r w:rsidR="00EF29FA" w:rsidRPr="00A12650">
        <w:t>nécessaire</w:t>
      </w:r>
      <w:r w:rsidR="00EF29FA">
        <w:t xml:space="preserve"> pour</w:t>
      </w:r>
      <w:r w:rsidR="00A12650" w:rsidRPr="00A12650">
        <w:t xml:space="preserve"> </w:t>
      </w:r>
      <w:r w:rsidR="00EF29FA">
        <w:t>apprécier</w:t>
      </w:r>
      <w:r w:rsidR="00A12650" w:rsidRPr="00A12650">
        <w:t xml:space="preserve"> la soutenabilité des péages ferroviaires au sens de la </w:t>
      </w:r>
      <w:r w:rsidR="00954C55">
        <w:t>d</w:t>
      </w:r>
      <w:r w:rsidR="00A12650" w:rsidRPr="00A12650">
        <w:t>irective 2012/34/UE du Parlement européen et du Conseil du 21 novembre 2012 établissant un espace</w:t>
      </w:r>
      <w:r w:rsidR="00A12650" w:rsidRPr="009C355B">
        <w:t xml:space="preserve"> ferroviaire unique européen (refonte).</w:t>
      </w:r>
    </w:p>
    <w:p w14:paraId="2ACA7D7C" w14:textId="4E111AB9" w:rsidR="00785C71" w:rsidRPr="00781F9D" w:rsidRDefault="003165A6" w:rsidP="00785C71">
      <w:pPr>
        <w:pStyle w:val="Paragraphenumrot"/>
        <w:ind w:left="76"/>
      </w:pPr>
      <w:r>
        <w:t>Elles</w:t>
      </w:r>
      <w:r w:rsidR="00291185">
        <w:t xml:space="preserve"> </w:t>
      </w:r>
      <w:r w:rsidR="00785C71" w:rsidRPr="00781F9D">
        <w:t>permettr</w:t>
      </w:r>
      <w:r w:rsidR="00291185">
        <w:t>ont</w:t>
      </w:r>
      <w:r w:rsidR="00785C71" w:rsidRPr="00781F9D">
        <w:t xml:space="preserve"> notamment une mise à jour plus fréquente des tableaux de bord de l'Autorité (</w:t>
      </w:r>
      <w:hyperlink r:id="rId27" w:history="1">
        <w:r w:rsidR="007331F0" w:rsidRPr="003D3BAA">
          <w:rPr>
            <w:rStyle w:val="Lienhypertexte"/>
          </w:rPr>
          <w:t>https://opendata.autorite-transports.fr/</w:t>
        </w:r>
      </w:hyperlink>
      <w:r w:rsidR="00785C71" w:rsidRPr="00781F9D">
        <w:t>) sur les dynamiques et indicateurs clés du transport ferroviaire.</w:t>
      </w:r>
    </w:p>
    <w:p w14:paraId="547141C0" w14:textId="24847B2D" w:rsidR="009C355B" w:rsidRDefault="009C355B" w:rsidP="00436A90">
      <w:pPr>
        <w:pStyle w:val="Citationintense"/>
        <w:ind w:left="0"/>
        <w:jc w:val="both"/>
        <w:rPr>
          <w:noProof/>
        </w:rPr>
      </w:pPr>
      <w:r w:rsidRPr="0031665B">
        <w:rPr>
          <w:b/>
          <w:bCs/>
        </w:rPr>
        <w:lastRenderedPageBreak/>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12</w:t>
      </w:r>
      <w:r w:rsidRPr="0031665B">
        <w:rPr>
          <w:b/>
          <w:bCs/>
          <w:noProof/>
        </w:rPr>
        <w:fldChar w:fldCharType="end"/>
      </w:r>
      <w:r w:rsidRPr="00896351">
        <w:rPr>
          <w:b/>
          <w:bCs/>
        </w:rPr>
        <w:t xml:space="preserve"> : </w:t>
      </w:r>
      <w:r w:rsidR="0018554D" w:rsidRPr="00781F9D">
        <w:t>Ce</w:t>
      </w:r>
      <w:r w:rsidR="0018554D">
        <w:t xml:space="preserve">s </w:t>
      </w:r>
      <w:r w:rsidRPr="00781F9D">
        <w:t>collecte</w:t>
      </w:r>
      <w:r w:rsidR="0018554D">
        <w:t>s</w:t>
      </w:r>
      <w:r w:rsidRPr="00781F9D">
        <w:t xml:space="preserve"> appelle</w:t>
      </w:r>
      <w:r w:rsidR="0018554D">
        <w:t>nt</w:t>
      </w:r>
      <w:r w:rsidRPr="00781F9D">
        <w:t>-t-elle</w:t>
      </w:r>
      <w:r w:rsidR="0018554D">
        <w:t>s</w:t>
      </w:r>
      <w:r w:rsidRPr="00781F9D">
        <w:t xml:space="preserve"> des remarques de votre part, concernant notamment </w:t>
      </w:r>
      <w:r w:rsidR="0018554D">
        <w:t>leur</w:t>
      </w:r>
      <w:r w:rsidRPr="00781F9D">
        <w:t xml:space="preserve"> contenu, format et calendrier ?</w:t>
      </w:r>
    </w:p>
    <w:p w14:paraId="17F4486E" w14:textId="77777777" w:rsidR="009C355B" w:rsidRPr="007A7FEE" w:rsidRDefault="009C355B" w:rsidP="009C355B">
      <w:pPr>
        <w:pStyle w:val="Citationintense"/>
        <w:ind w:left="0"/>
        <w:jc w:val="left"/>
        <w:rPr>
          <w:highlight w:val="lightGray"/>
        </w:rPr>
      </w:pPr>
      <w:r w:rsidRPr="007A7FEE">
        <w:rPr>
          <w:highlight w:val="lightGray"/>
        </w:rPr>
        <w:t xml:space="preserve">[Réponse </w:t>
      </w:r>
      <w:r>
        <w:rPr>
          <w:highlight w:val="lightGray"/>
        </w:rPr>
        <w:t>libre</w:t>
      </w:r>
      <w:r w:rsidRPr="007A7FEE">
        <w:rPr>
          <w:highlight w:val="lightGray"/>
        </w:rPr>
        <w:t>]</w:t>
      </w:r>
    </w:p>
    <w:p w14:paraId="4F073E35" w14:textId="5066EEBB" w:rsidR="00D746BE" w:rsidRDefault="009C355B" w:rsidP="00494C54">
      <w:pPr>
        <w:pStyle w:val="Paragraphedeliste"/>
      </w:pPr>
      <w:r w:rsidRPr="009C355B">
        <w:t xml:space="preserve">L'Autorité envisage </w:t>
      </w:r>
      <w:r w:rsidR="001540C1">
        <w:t xml:space="preserve">en outre </w:t>
      </w:r>
      <w:r w:rsidRPr="009C355B">
        <w:t xml:space="preserve">de collecter </w:t>
      </w:r>
      <w:r w:rsidR="001540C1">
        <w:t xml:space="preserve">de nouveaux indicateurs non visés par la </w:t>
      </w:r>
      <w:hyperlink r:id="rId28" w:history="1">
        <w:r w:rsidR="001540C1" w:rsidRPr="00827CE1">
          <w:rPr>
            <w:rStyle w:val="Lienhypertexte"/>
          </w:rPr>
          <w:t>décision</w:t>
        </w:r>
        <w:r w:rsidR="001A7039">
          <w:rPr>
            <w:rStyle w:val="Lienhypertexte"/>
          </w:rPr>
          <w:t> </w:t>
        </w:r>
        <w:r w:rsidR="001540C1" w:rsidRPr="00827CE1">
          <w:rPr>
            <w:rStyle w:val="Lienhypertexte"/>
          </w:rPr>
          <w:t>n°</w:t>
        </w:r>
        <w:r w:rsidR="00D6731E">
          <w:rPr>
            <w:rStyle w:val="Lienhypertexte"/>
            <w:rFonts w:ascii="Calibri" w:hAnsi="Calibri" w:cs="Calibri"/>
          </w:rPr>
          <w:t> </w:t>
        </w:r>
        <w:r w:rsidR="001540C1" w:rsidRPr="00827CE1">
          <w:rPr>
            <w:rStyle w:val="Lienhypertexte"/>
          </w:rPr>
          <w:t>2021</w:t>
        </w:r>
        <w:r w:rsidR="00D6731E">
          <w:rPr>
            <w:rStyle w:val="Lienhypertexte"/>
            <w:rFonts w:ascii="Tahoma" w:hAnsi="Tahoma" w:cs="Tahoma"/>
          </w:rPr>
          <w:t>‑</w:t>
        </w:r>
        <w:r w:rsidR="001540C1" w:rsidRPr="00827CE1">
          <w:rPr>
            <w:rStyle w:val="Lienhypertexte"/>
          </w:rPr>
          <w:t>018 du 11 mars 2021</w:t>
        </w:r>
      </w:hyperlink>
      <w:r w:rsidR="00E63D43">
        <w:t>.</w:t>
      </w:r>
    </w:p>
    <w:tbl>
      <w:tblPr>
        <w:tblStyle w:val="Grilledutableau"/>
        <w:tblW w:w="0" w:type="auto"/>
        <w:tblLook w:val="06A0" w:firstRow="1" w:lastRow="0" w:firstColumn="1" w:lastColumn="0" w:noHBand="1" w:noVBand="1"/>
      </w:tblPr>
      <w:tblGrid>
        <w:gridCol w:w="834"/>
        <w:gridCol w:w="2563"/>
        <w:gridCol w:w="5863"/>
      </w:tblGrid>
      <w:tr w:rsidR="00D746BE" w14:paraId="5E003466" w14:textId="77777777" w:rsidTr="00A368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4" w:type="dxa"/>
          </w:tcPr>
          <w:p w14:paraId="1DE9C0A8" w14:textId="77777777" w:rsidR="00D746BE" w:rsidRPr="00D20DEA" w:rsidRDefault="00D746BE" w:rsidP="00A368A0">
            <w:pPr>
              <w:spacing w:before="0" w:after="0"/>
              <w:jc w:val="right"/>
              <w:rPr>
                <w:iCs/>
              </w:rPr>
            </w:pPr>
            <w:r>
              <w:rPr>
                <w:iCs/>
              </w:rPr>
              <w:t>ID</w:t>
            </w:r>
          </w:p>
        </w:tc>
        <w:tc>
          <w:tcPr>
            <w:tcW w:w="2563" w:type="dxa"/>
          </w:tcPr>
          <w:p w14:paraId="2B90C1C7" w14:textId="77777777" w:rsidR="00D746BE" w:rsidRDefault="00D746BE" w:rsidP="00A368A0">
            <w:pPr>
              <w:spacing w:before="0" w:after="0"/>
              <w:cnfStyle w:val="100000000000" w:firstRow="1" w:lastRow="0" w:firstColumn="0" w:lastColumn="0" w:oddVBand="0" w:evenVBand="0" w:oddHBand="0" w:evenHBand="0" w:firstRowFirstColumn="0" w:firstRowLastColumn="0" w:lastRowFirstColumn="0" w:lastRowLastColumn="0"/>
            </w:pPr>
            <w:r>
              <w:t>Collecte</w:t>
            </w:r>
          </w:p>
        </w:tc>
        <w:tc>
          <w:tcPr>
            <w:tcW w:w="5863" w:type="dxa"/>
          </w:tcPr>
          <w:p w14:paraId="6B66B37A" w14:textId="3A37EE2B" w:rsidR="00D746BE" w:rsidRDefault="00D746BE" w:rsidP="00A368A0">
            <w:pPr>
              <w:spacing w:before="0" w:after="0"/>
              <w:cnfStyle w:val="100000000000" w:firstRow="1" w:lastRow="0" w:firstColumn="0" w:lastColumn="0" w:oddVBand="0" w:evenVBand="0" w:oddHBand="0" w:evenHBand="0" w:firstRowFirstColumn="0" w:firstRowLastColumn="0" w:lastRowFirstColumn="0" w:lastRowLastColumn="0"/>
            </w:pPr>
            <w:r>
              <w:t xml:space="preserve">Détail des </w:t>
            </w:r>
            <w:r w:rsidR="007C614E">
              <w:t xml:space="preserve">nouveaux </w:t>
            </w:r>
            <w:r>
              <w:t>indicateurs visés</w:t>
            </w:r>
          </w:p>
        </w:tc>
      </w:tr>
      <w:tr w:rsidR="00D746BE" w14:paraId="450F8E64" w14:textId="77777777" w:rsidTr="0036259B">
        <w:trPr>
          <w:trHeight w:val="582"/>
        </w:trPr>
        <w:tc>
          <w:tcPr>
            <w:cnfStyle w:val="001000000000" w:firstRow="0" w:lastRow="0" w:firstColumn="1" w:lastColumn="0" w:oddVBand="0" w:evenVBand="0" w:oddHBand="0" w:evenHBand="0" w:firstRowFirstColumn="0" w:firstRowLastColumn="0" w:lastRowFirstColumn="0" w:lastRowLastColumn="0"/>
            <w:tcW w:w="0" w:type="dxa"/>
          </w:tcPr>
          <w:p w14:paraId="48E7083E" w14:textId="3F1BB754" w:rsidR="00D746BE" w:rsidRDefault="002F5B7F" w:rsidP="00A368A0">
            <w:r>
              <w:t>Évol. 5</w:t>
            </w:r>
          </w:p>
        </w:tc>
        <w:tc>
          <w:tcPr>
            <w:tcW w:w="0" w:type="dxa"/>
          </w:tcPr>
          <w:p w14:paraId="26DAEF89" w14:textId="59B335BE" w:rsidR="00D746BE" w:rsidRDefault="00C36163" w:rsidP="00494C54">
            <w:pPr>
              <w:spacing w:before="0" w:after="0"/>
              <w:cnfStyle w:val="000000000000" w:firstRow="0" w:lastRow="0" w:firstColumn="0" w:lastColumn="0" w:oddVBand="0" w:evenVBand="0" w:oddHBand="0" w:evenHBand="0" w:firstRowFirstColumn="0" w:firstRowLastColumn="0" w:lastRowFirstColumn="0" w:lastRowLastColumn="0"/>
            </w:pPr>
            <w:r>
              <w:t>D</w:t>
            </w:r>
            <w:r w:rsidR="00D746BE" w:rsidRPr="0036259B">
              <w:t>ispersion des prix effectifs payés par les usagers finaux des services ferroviaires librement organisés</w:t>
            </w:r>
            <w:r w:rsidR="00D13AB3">
              <w:t xml:space="preserve"> de</w:t>
            </w:r>
            <w:r w:rsidR="00E63D43">
              <w:t xml:space="preserve"> voyageurs</w:t>
            </w:r>
          </w:p>
          <w:p w14:paraId="021E79B6" w14:textId="2609F086" w:rsidR="00D746BE" w:rsidRPr="00C36163" w:rsidRDefault="008F6887" w:rsidP="00494C54">
            <w:pPr>
              <w:pStyle w:val="Paragraphenumrot"/>
              <w:spacing w:before="0" w:after="0"/>
              <w:ind w:left="20" w:hanging="20"/>
              <w:cnfStyle w:val="000000000000" w:firstRow="0" w:lastRow="0" w:firstColumn="0" w:lastColumn="0" w:oddVBand="0" w:evenVBand="0" w:oddHBand="0" w:evenHBand="0" w:firstRowFirstColumn="0" w:firstRowLastColumn="0" w:lastRowFirstColumn="0" w:lastRowLastColumn="0"/>
            </w:pPr>
            <w:r w:rsidRPr="00D6731E">
              <w:rPr>
                <w:i/>
                <w:iCs/>
                <w:color w:val="098AA5" w:themeColor="accent1"/>
              </w:rPr>
              <w:t>(Échéance</w:t>
            </w:r>
            <w:r>
              <w:rPr>
                <w:i/>
                <w:iCs/>
                <w:color w:val="098AA5" w:themeColor="accent1"/>
              </w:rPr>
              <w:t>s</w:t>
            </w:r>
            <w:r w:rsidRPr="00D6731E">
              <w:rPr>
                <w:i/>
                <w:iCs/>
                <w:color w:val="098AA5" w:themeColor="accent1"/>
              </w:rPr>
              <w:t xml:space="preserve"> de collecte </w:t>
            </w:r>
            <w:r w:rsidR="00BC718C">
              <w:rPr>
                <w:i/>
                <w:iCs/>
                <w:color w:val="098AA5" w:themeColor="accent1"/>
              </w:rPr>
              <w:t xml:space="preserve">semestrielles </w:t>
            </w:r>
            <w:r>
              <w:rPr>
                <w:i/>
                <w:iCs/>
                <w:color w:val="098AA5" w:themeColor="accent1"/>
              </w:rPr>
              <w:t>au 15/0</w:t>
            </w:r>
            <w:r w:rsidR="00BC718C">
              <w:rPr>
                <w:i/>
                <w:iCs/>
                <w:color w:val="098AA5" w:themeColor="accent1"/>
              </w:rPr>
              <w:t>9</w:t>
            </w:r>
            <w:r>
              <w:rPr>
                <w:i/>
                <w:iCs/>
                <w:color w:val="098AA5" w:themeColor="accent1"/>
              </w:rPr>
              <w:t xml:space="preserve"> de l’année </w:t>
            </w:r>
            <w:r w:rsidR="00165980">
              <w:rPr>
                <w:i/>
                <w:iCs/>
                <w:color w:val="098AA5" w:themeColor="accent1"/>
              </w:rPr>
              <w:t>n</w:t>
            </w:r>
            <w:r w:rsidR="00BC718C">
              <w:rPr>
                <w:i/>
                <w:iCs/>
                <w:color w:val="098AA5" w:themeColor="accent1"/>
              </w:rPr>
              <w:t xml:space="preserve"> (</w:t>
            </w:r>
            <w:r w:rsidR="00165980">
              <w:rPr>
                <w:i/>
                <w:iCs/>
                <w:color w:val="098AA5" w:themeColor="accent1"/>
              </w:rPr>
              <w:t>s</w:t>
            </w:r>
            <w:r w:rsidR="00BC718C">
              <w:rPr>
                <w:i/>
                <w:iCs/>
                <w:color w:val="098AA5" w:themeColor="accent1"/>
              </w:rPr>
              <w:t xml:space="preserve">1) et 15/03 de l’année </w:t>
            </w:r>
            <w:r w:rsidR="00165980">
              <w:rPr>
                <w:i/>
                <w:iCs/>
                <w:color w:val="098AA5" w:themeColor="accent1"/>
              </w:rPr>
              <w:t>n</w:t>
            </w:r>
            <w:r w:rsidR="00BC718C">
              <w:rPr>
                <w:i/>
                <w:iCs/>
                <w:color w:val="098AA5" w:themeColor="accent1"/>
              </w:rPr>
              <w:t>+1 (</w:t>
            </w:r>
            <w:r w:rsidR="00165980">
              <w:rPr>
                <w:i/>
                <w:iCs/>
                <w:color w:val="098AA5" w:themeColor="accent1"/>
              </w:rPr>
              <w:t>s</w:t>
            </w:r>
            <w:r w:rsidR="00BC718C">
              <w:rPr>
                <w:i/>
                <w:iCs/>
                <w:color w:val="098AA5" w:themeColor="accent1"/>
              </w:rPr>
              <w:t>2)</w:t>
            </w:r>
            <w:r w:rsidRPr="00D6731E">
              <w:rPr>
                <w:i/>
                <w:iCs/>
                <w:color w:val="098AA5" w:themeColor="accent1"/>
              </w:rPr>
              <w:t>)</w:t>
            </w:r>
          </w:p>
        </w:tc>
        <w:tc>
          <w:tcPr>
            <w:tcW w:w="0" w:type="dxa"/>
          </w:tcPr>
          <w:p w14:paraId="752A9369" w14:textId="36197A04" w:rsidR="00D746BE" w:rsidRPr="009C355B" w:rsidRDefault="001540C1" w:rsidP="0036259B">
            <w:pPr>
              <w:pStyle w:val="Paragraphenumrot"/>
              <w:spacing w:before="0" w:after="0"/>
              <w:ind w:left="76"/>
              <w:cnfStyle w:val="000000000000" w:firstRow="0" w:lastRow="0" w:firstColumn="0" w:lastColumn="0" w:oddVBand="0" w:evenVBand="0" w:oddHBand="0" w:evenHBand="0" w:firstRowFirstColumn="0" w:firstRowLastColumn="0" w:lastRowFirstColumn="0" w:lastRowLastColumn="0"/>
            </w:pPr>
            <w:r>
              <w:t>P</w:t>
            </w:r>
            <w:r w:rsidR="00D746BE" w:rsidRPr="00781F9D">
              <w:t>ar mois</w:t>
            </w:r>
            <w:r w:rsidR="00D746BE">
              <w:t>, type de jour de circulation, heure de départ du train et</w:t>
            </w:r>
            <w:r w:rsidR="00D746BE" w:rsidRPr="00781F9D">
              <w:t xml:space="preserve"> </w:t>
            </w:r>
            <w:r w:rsidR="00D746BE">
              <w:t>origine-destination</w:t>
            </w:r>
            <w:r w:rsidR="00D746BE" w:rsidRPr="00781F9D">
              <w:t xml:space="preserve"> :</w:t>
            </w:r>
          </w:p>
          <w:p w14:paraId="3BDDBFB0" w14:textId="1E43CC18" w:rsidR="00D746BE" w:rsidRDefault="00D746BE" w:rsidP="0036259B">
            <w:pPr>
              <w:pStyle w:val="Paragraphenumrot"/>
              <w:numPr>
                <w:ilvl w:val="0"/>
                <w:numId w:val="20"/>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9C355B">
              <w:t>la fréquentation</w:t>
            </w:r>
            <w:r w:rsidR="00A12650">
              <w:t xml:space="preserve"> des services</w:t>
            </w:r>
            <w:r w:rsidRPr="009C355B">
              <w:t xml:space="preserve"> </w:t>
            </w:r>
            <w:r w:rsidR="00E63D43">
              <w:t xml:space="preserve">voyageurs </w:t>
            </w:r>
            <w:r w:rsidRPr="009C355B">
              <w:t xml:space="preserve">par classe de voyage, classe tarifaire </w:t>
            </w:r>
            <w:r>
              <w:t xml:space="preserve">selon le </w:t>
            </w:r>
            <w:r w:rsidR="00C04DC0">
              <w:t xml:space="preserve">montant </w:t>
            </w:r>
            <w:r>
              <w:t>(ou la catégorie de décile) du prix payé.</w:t>
            </w:r>
          </w:p>
        </w:tc>
      </w:tr>
      <w:tr w:rsidR="001540C1" w14:paraId="44F69063" w14:textId="77777777" w:rsidTr="00B644BA">
        <w:trPr>
          <w:trHeight w:val="472"/>
        </w:trPr>
        <w:tc>
          <w:tcPr>
            <w:cnfStyle w:val="001000000000" w:firstRow="0" w:lastRow="0" w:firstColumn="1" w:lastColumn="0" w:oddVBand="0" w:evenVBand="0" w:oddHBand="0" w:evenHBand="0" w:firstRowFirstColumn="0" w:firstRowLastColumn="0" w:lastRowFirstColumn="0" w:lastRowLastColumn="0"/>
            <w:tcW w:w="834" w:type="dxa"/>
          </w:tcPr>
          <w:p w14:paraId="00D668CD" w14:textId="32A3D808" w:rsidR="00D746BE" w:rsidRDefault="002F5B7F" w:rsidP="00A368A0">
            <w:r>
              <w:t>Évol. 6</w:t>
            </w:r>
          </w:p>
        </w:tc>
        <w:tc>
          <w:tcPr>
            <w:tcW w:w="2563" w:type="dxa"/>
          </w:tcPr>
          <w:p w14:paraId="0496252B" w14:textId="77777777" w:rsidR="00D746BE" w:rsidRDefault="00C36163" w:rsidP="00A368A0">
            <w:pPr>
              <w:spacing w:before="0" w:after="0"/>
              <w:cnfStyle w:val="000000000000" w:firstRow="0" w:lastRow="0" w:firstColumn="0" w:lastColumn="0" w:oddVBand="0" w:evenVBand="0" w:oddHBand="0" w:evenHBand="0" w:firstRowFirstColumn="0" w:firstRowLastColumn="0" w:lastRowFirstColumn="0" w:lastRowLastColumn="0"/>
            </w:pPr>
            <w:r>
              <w:t>E</w:t>
            </w:r>
            <w:r w:rsidR="00D746BE" w:rsidRPr="0036259B">
              <w:t>mpor</w:t>
            </w:r>
            <w:r>
              <w:t xml:space="preserve">t </w:t>
            </w:r>
            <w:r w:rsidR="00D746BE" w:rsidRPr="0036259B">
              <w:t xml:space="preserve">des trains </w:t>
            </w:r>
            <w:r w:rsidRPr="00467B0F">
              <w:t>librement organisés</w:t>
            </w:r>
            <w:r w:rsidRPr="00C36163">
              <w:t xml:space="preserve"> </w:t>
            </w:r>
            <w:r w:rsidR="00D746BE" w:rsidRPr="0036259B">
              <w:t>et recettes associées à la maille de chaque circulation ferroviaire</w:t>
            </w:r>
            <w:r w:rsidR="00E63D43">
              <w:t xml:space="preserve"> voyageurs</w:t>
            </w:r>
          </w:p>
          <w:p w14:paraId="3C7F251D" w14:textId="417B9FAB" w:rsidR="00D746BE" w:rsidRPr="00C36163" w:rsidRDefault="00BC718C" w:rsidP="00A368A0">
            <w:pPr>
              <w:spacing w:before="0" w:after="0"/>
              <w:cnfStyle w:val="000000000000" w:firstRow="0" w:lastRow="0" w:firstColumn="0" w:lastColumn="0" w:oddVBand="0" w:evenVBand="0" w:oddHBand="0" w:evenHBand="0" w:firstRowFirstColumn="0" w:firstRowLastColumn="0" w:lastRowFirstColumn="0" w:lastRowLastColumn="0"/>
            </w:pPr>
            <w:r w:rsidRPr="00D6731E">
              <w:rPr>
                <w:i/>
                <w:iCs/>
                <w:color w:val="098AA5" w:themeColor="accent1"/>
              </w:rPr>
              <w:t>(Échéance</w:t>
            </w:r>
            <w:r>
              <w:rPr>
                <w:i/>
                <w:iCs/>
                <w:color w:val="098AA5" w:themeColor="accent1"/>
              </w:rPr>
              <w:t>s</w:t>
            </w:r>
            <w:r w:rsidRPr="00D6731E">
              <w:rPr>
                <w:i/>
                <w:iCs/>
                <w:color w:val="098AA5" w:themeColor="accent1"/>
              </w:rPr>
              <w:t xml:space="preserve"> de collecte </w:t>
            </w:r>
            <w:r>
              <w:rPr>
                <w:i/>
                <w:iCs/>
                <w:color w:val="098AA5" w:themeColor="accent1"/>
              </w:rPr>
              <w:t xml:space="preserve">semestrielles au 15/09 de l’année </w:t>
            </w:r>
            <w:r w:rsidR="00165980">
              <w:rPr>
                <w:i/>
                <w:iCs/>
                <w:color w:val="098AA5" w:themeColor="accent1"/>
              </w:rPr>
              <w:t>n</w:t>
            </w:r>
            <w:r>
              <w:rPr>
                <w:i/>
                <w:iCs/>
                <w:color w:val="098AA5" w:themeColor="accent1"/>
              </w:rPr>
              <w:t xml:space="preserve"> (</w:t>
            </w:r>
            <w:r w:rsidR="00165980">
              <w:rPr>
                <w:i/>
                <w:iCs/>
                <w:color w:val="098AA5" w:themeColor="accent1"/>
              </w:rPr>
              <w:t>s</w:t>
            </w:r>
            <w:r>
              <w:rPr>
                <w:i/>
                <w:iCs/>
                <w:color w:val="098AA5" w:themeColor="accent1"/>
              </w:rPr>
              <w:t xml:space="preserve">1) et 15/03 de l’année </w:t>
            </w:r>
            <w:r w:rsidR="00165980">
              <w:rPr>
                <w:i/>
                <w:iCs/>
                <w:color w:val="098AA5" w:themeColor="accent1"/>
              </w:rPr>
              <w:t>n</w:t>
            </w:r>
            <w:r>
              <w:rPr>
                <w:i/>
                <w:iCs/>
                <w:color w:val="098AA5" w:themeColor="accent1"/>
              </w:rPr>
              <w:t>+1 (</w:t>
            </w:r>
            <w:r w:rsidR="00165980">
              <w:rPr>
                <w:i/>
                <w:iCs/>
                <w:color w:val="098AA5" w:themeColor="accent1"/>
              </w:rPr>
              <w:t>s</w:t>
            </w:r>
            <w:r>
              <w:rPr>
                <w:i/>
                <w:iCs/>
                <w:color w:val="098AA5" w:themeColor="accent1"/>
              </w:rPr>
              <w:t>2)</w:t>
            </w:r>
            <w:r w:rsidRPr="00D6731E">
              <w:rPr>
                <w:i/>
                <w:iCs/>
                <w:color w:val="098AA5" w:themeColor="accent1"/>
              </w:rPr>
              <w:t>)</w:t>
            </w:r>
          </w:p>
        </w:tc>
        <w:tc>
          <w:tcPr>
            <w:tcW w:w="5863" w:type="dxa"/>
          </w:tcPr>
          <w:p w14:paraId="22A3B01A" w14:textId="1138DD80" w:rsidR="00D746BE" w:rsidRPr="009C355B" w:rsidRDefault="001540C1" w:rsidP="0036259B">
            <w:pPr>
              <w:pStyle w:val="Paragraphenumrot"/>
              <w:spacing w:before="0" w:after="0"/>
              <w:ind w:left="76"/>
              <w:cnfStyle w:val="000000000000" w:firstRow="0" w:lastRow="0" w:firstColumn="0" w:lastColumn="0" w:oddVBand="0" w:evenVBand="0" w:oddHBand="0" w:evenHBand="0" w:firstRowFirstColumn="0" w:firstRowLastColumn="0" w:lastRowFirstColumn="0" w:lastRowLastColumn="0"/>
            </w:pPr>
            <w:r>
              <w:t>Pour chaque</w:t>
            </w:r>
            <w:r w:rsidR="00D746BE" w:rsidRPr="009C355B">
              <w:t xml:space="preserve"> circulation ferroviaire</w:t>
            </w:r>
            <w:r w:rsidR="00D746BE">
              <w:t> </w:t>
            </w:r>
            <w:r>
              <w:t>librement organisée</w:t>
            </w:r>
            <w:r w:rsidR="00E63D43">
              <w:t xml:space="preserve"> de transport de voyageurs</w:t>
            </w:r>
            <w:r>
              <w:t xml:space="preserve"> </w:t>
            </w:r>
            <w:r w:rsidR="00D746BE">
              <w:t>:</w:t>
            </w:r>
          </w:p>
          <w:p w14:paraId="7CA79C06" w14:textId="77777777" w:rsidR="00D746BE" w:rsidRPr="009C355B" w:rsidRDefault="00D746BE" w:rsidP="001540C1">
            <w:pPr>
              <w:pStyle w:val="Paragraphenumrot"/>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9C355B">
              <w:t>la capacité d'emport du train et les sièges.km commercialisés</w:t>
            </w:r>
            <w:r>
              <w:t> ;</w:t>
            </w:r>
          </w:p>
          <w:p w14:paraId="4519966E" w14:textId="77777777" w:rsidR="00D746BE" w:rsidRDefault="00D746BE" w:rsidP="001540C1">
            <w:pPr>
              <w:pStyle w:val="Paragraphenumrot"/>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9C355B">
              <w:t>l'occupation effective du train mesurée en passagers.km transportés</w:t>
            </w:r>
            <w:r>
              <w:t> ;</w:t>
            </w:r>
          </w:p>
          <w:p w14:paraId="01ACC45E" w14:textId="77777777" w:rsidR="00D746BE" w:rsidRPr="009C355B" w:rsidRDefault="00D746BE" w:rsidP="001540C1">
            <w:pPr>
              <w:pStyle w:val="Paragraphenumrot"/>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pPr>
            <w:r>
              <w:t>les recettes directes issues du trafic</w:t>
            </w:r>
            <w:r w:rsidRPr="009C355B">
              <w:t>.</w:t>
            </w:r>
          </w:p>
          <w:p w14:paraId="39A3335F" w14:textId="16133ACD" w:rsidR="00D746BE" w:rsidRPr="0018554D" w:rsidRDefault="00D746BE" w:rsidP="0036259B">
            <w:pPr>
              <w:spacing w:before="0" w:after="0" w:line="280" w:lineRule="atLeast"/>
              <w:cnfStyle w:val="000000000000" w:firstRow="0" w:lastRow="0" w:firstColumn="0" w:lastColumn="0" w:oddVBand="0" w:evenVBand="0" w:oddHBand="0" w:evenHBand="0" w:firstRowFirstColumn="0" w:firstRowLastColumn="0" w:lastRowFirstColumn="0" w:lastRowLastColumn="0"/>
            </w:pPr>
          </w:p>
        </w:tc>
      </w:tr>
      <w:tr w:rsidR="00D746BE" w14:paraId="127DAB64" w14:textId="77777777" w:rsidTr="0036259B">
        <w:trPr>
          <w:trHeight w:val="634"/>
        </w:trPr>
        <w:tc>
          <w:tcPr>
            <w:cnfStyle w:val="001000000000" w:firstRow="0" w:lastRow="0" w:firstColumn="1" w:lastColumn="0" w:oddVBand="0" w:evenVBand="0" w:oddHBand="0" w:evenHBand="0" w:firstRowFirstColumn="0" w:firstRowLastColumn="0" w:lastRowFirstColumn="0" w:lastRowLastColumn="0"/>
            <w:tcW w:w="0" w:type="dxa"/>
          </w:tcPr>
          <w:p w14:paraId="420E0DBE" w14:textId="1CEB29AC" w:rsidR="00D746BE" w:rsidRDefault="002F5B7F" w:rsidP="00A368A0">
            <w:r>
              <w:t>Évol. 7</w:t>
            </w:r>
          </w:p>
        </w:tc>
        <w:tc>
          <w:tcPr>
            <w:tcW w:w="0" w:type="dxa"/>
          </w:tcPr>
          <w:p w14:paraId="103E2B96" w14:textId="77777777" w:rsidR="00D746BE" w:rsidRDefault="00C36163" w:rsidP="00A368A0">
            <w:pPr>
              <w:spacing w:before="0" w:after="0"/>
              <w:cnfStyle w:val="000000000000" w:firstRow="0" w:lastRow="0" w:firstColumn="0" w:lastColumn="0" w:oddVBand="0" w:evenVBand="0" w:oddHBand="0" w:evenHBand="0" w:firstRowFirstColumn="0" w:firstRowLastColumn="0" w:lastRowFirstColumn="0" w:lastRowLastColumn="0"/>
            </w:pPr>
            <w:r>
              <w:t>P</w:t>
            </w:r>
            <w:r w:rsidR="00D746BE" w:rsidRPr="0036259B">
              <w:t>assagers affectés par des annulations de trains</w:t>
            </w:r>
            <w:r w:rsidR="00D746BE" w:rsidRPr="00C36163">
              <w:t>. </w:t>
            </w:r>
          </w:p>
          <w:p w14:paraId="3031FB74" w14:textId="209F1541" w:rsidR="00D746BE" w:rsidRPr="00C36163" w:rsidRDefault="00BC718C" w:rsidP="00A368A0">
            <w:pPr>
              <w:spacing w:before="0" w:after="0"/>
              <w:cnfStyle w:val="000000000000" w:firstRow="0" w:lastRow="0" w:firstColumn="0" w:lastColumn="0" w:oddVBand="0" w:evenVBand="0" w:oddHBand="0" w:evenHBand="0" w:firstRowFirstColumn="0" w:firstRowLastColumn="0" w:lastRowFirstColumn="0" w:lastRowLastColumn="0"/>
            </w:pPr>
            <w:r w:rsidRPr="00D6731E">
              <w:rPr>
                <w:i/>
                <w:iCs/>
                <w:color w:val="098AA5" w:themeColor="accent1"/>
              </w:rPr>
              <w:t>(Échéance</w:t>
            </w:r>
            <w:r>
              <w:rPr>
                <w:i/>
                <w:iCs/>
                <w:color w:val="098AA5" w:themeColor="accent1"/>
              </w:rPr>
              <w:t>s</w:t>
            </w:r>
            <w:r w:rsidRPr="00D6731E">
              <w:rPr>
                <w:i/>
                <w:iCs/>
                <w:color w:val="098AA5" w:themeColor="accent1"/>
              </w:rPr>
              <w:t xml:space="preserve"> de collecte </w:t>
            </w:r>
            <w:r>
              <w:rPr>
                <w:i/>
                <w:iCs/>
                <w:color w:val="098AA5" w:themeColor="accent1"/>
              </w:rPr>
              <w:t xml:space="preserve">semestrielles au 15/09 de l’année </w:t>
            </w:r>
            <w:r w:rsidR="00165980">
              <w:rPr>
                <w:i/>
                <w:iCs/>
                <w:color w:val="098AA5" w:themeColor="accent1"/>
              </w:rPr>
              <w:t>n</w:t>
            </w:r>
            <w:r>
              <w:rPr>
                <w:i/>
                <w:iCs/>
                <w:color w:val="098AA5" w:themeColor="accent1"/>
              </w:rPr>
              <w:t xml:space="preserve"> (</w:t>
            </w:r>
            <w:r w:rsidR="00165980">
              <w:rPr>
                <w:i/>
                <w:iCs/>
                <w:color w:val="098AA5" w:themeColor="accent1"/>
              </w:rPr>
              <w:t>s</w:t>
            </w:r>
            <w:r>
              <w:rPr>
                <w:i/>
                <w:iCs/>
                <w:color w:val="098AA5" w:themeColor="accent1"/>
              </w:rPr>
              <w:t xml:space="preserve">1) et 15/03 de l’année </w:t>
            </w:r>
            <w:r w:rsidR="00165980">
              <w:rPr>
                <w:i/>
                <w:iCs/>
                <w:color w:val="098AA5" w:themeColor="accent1"/>
              </w:rPr>
              <w:t>n</w:t>
            </w:r>
            <w:r>
              <w:rPr>
                <w:i/>
                <w:iCs/>
                <w:color w:val="098AA5" w:themeColor="accent1"/>
              </w:rPr>
              <w:t>+1 (</w:t>
            </w:r>
            <w:r w:rsidR="00165980">
              <w:rPr>
                <w:i/>
                <w:iCs/>
                <w:color w:val="098AA5" w:themeColor="accent1"/>
              </w:rPr>
              <w:t>s</w:t>
            </w:r>
            <w:r>
              <w:rPr>
                <w:i/>
                <w:iCs/>
                <w:color w:val="098AA5" w:themeColor="accent1"/>
              </w:rPr>
              <w:t>2)</w:t>
            </w:r>
            <w:r w:rsidRPr="00D6731E">
              <w:rPr>
                <w:i/>
                <w:iCs/>
                <w:color w:val="098AA5" w:themeColor="accent1"/>
              </w:rPr>
              <w:t>)</w:t>
            </w:r>
          </w:p>
        </w:tc>
        <w:tc>
          <w:tcPr>
            <w:tcW w:w="0" w:type="dxa"/>
          </w:tcPr>
          <w:p w14:paraId="6F1EF45D" w14:textId="1683AFC7" w:rsidR="00D746BE" w:rsidRPr="009C355B" w:rsidRDefault="001540C1" w:rsidP="0036259B">
            <w:pPr>
              <w:pStyle w:val="Paragraphenumrot"/>
              <w:spacing w:before="0" w:after="0"/>
              <w:ind w:left="76"/>
              <w:cnfStyle w:val="000000000000" w:firstRow="0" w:lastRow="0" w:firstColumn="0" w:lastColumn="0" w:oddVBand="0" w:evenVBand="0" w:oddHBand="0" w:evenHBand="0" w:firstRowFirstColumn="0" w:firstRowLastColumn="0" w:lastRowFirstColumn="0" w:lastRowLastColumn="0"/>
            </w:pPr>
            <w:r>
              <w:t>Pour chaque service</w:t>
            </w:r>
            <w:r w:rsidR="00E63D43">
              <w:t xml:space="preserve"> </w:t>
            </w:r>
            <w:r w:rsidR="00A12650">
              <w:t xml:space="preserve">de trains de </w:t>
            </w:r>
            <w:r w:rsidR="00E63D43">
              <w:t>voyageurs</w:t>
            </w:r>
            <w:r>
              <w:t xml:space="preserve">, </w:t>
            </w:r>
            <w:r w:rsidR="00D746BE">
              <w:t>à la maille la plus fine disponible :</w:t>
            </w:r>
          </w:p>
          <w:p w14:paraId="119191E5" w14:textId="77777777" w:rsidR="00D746BE" w:rsidRDefault="00D746BE" w:rsidP="00C36163">
            <w:pPr>
              <w:pStyle w:val="Paragraphenumrot"/>
              <w:numPr>
                <w:ilvl w:val="0"/>
                <w:numId w:val="20"/>
              </w:numPr>
              <w:spacing w:before="0" w:after="0"/>
              <w:ind w:left="714" w:hanging="357"/>
              <w:cnfStyle w:val="000000000000" w:firstRow="0" w:lastRow="0" w:firstColumn="0" w:lastColumn="0" w:oddVBand="0" w:evenVBand="0" w:oddHBand="0" w:evenHBand="0" w:firstRowFirstColumn="0" w:firstRowLastColumn="0" w:lastRowFirstColumn="0" w:lastRowLastColumn="0"/>
            </w:pPr>
            <w:r>
              <w:t>le nombre de passagers affectés par des annulations de trains ;</w:t>
            </w:r>
          </w:p>
          <w:p w14:paraId="4B3BBF71" w14:textId="77777777" w:rsidR="00D746BE" w:rsidRDefault="00D746BE" w:rsidP="0036259B">
            <w:pPr>
              <w:pStyle w:val="Paragraphenumrot"/>
              <w:numPr>
                <w:ilvl w:val="0"/>
                <w:numId w:val="20"/>
              </w:numPr>
              <w:spacing w:before="0" w:after="0"/>
              <w:ind w:left="714" w:hanging="357"/>
              <w:cnfStyle w:val="000000000000" w:firstRow="0" w:lastRow="0" w:firstColumn="0" w:lastColumn="0" w:oddVBand="0" w:evenVBand="0" w:oddHBand="0" w:evenHBand="0" w:firstRowFirstColumn="0" w:firstRowLastColumn="0" w:lastRowFirstColumn="0" w:lastRowLastColumn="0"/>
            </w:pPr>
            <w:r>
              <w:t>le montant d’indemnisations leur ayant été versé.</w:t>
            </w:r>
          </w:p>
          <w:p w14:paraId="314A8283" w14:textId="1F1D2B55" w:rsidR="00403468" w:rsidRPr="0018554D" w:rsidRDefault="00403468" w:rsidP="00E1135E">
            <w:pPr>
              <w:pStyle w:val="Paragraphenumrot"/>
              <w:spacing w:before="0" w:after="0"/>
              <w:cnfStyle w:val="000000000000" w:firstRow="0" w:lastRow="0" w:firstColumn="0" w:lastColumn="0" w:oddVBand="0" w:evenVBand="0" w:oddHBand="0" w:evenHBand="0" w:firstRowFirstColumn="0" w:firstRowLastColumn="0" w:lastRowFirstColumn="0" w:lastRowLastColumn="0"/>
            </w:pPr>
            <w:r>
              <w:t>Cette évolution vise à compléter les indicateurs déjà collectés concernant les passagers affectés par des retards de trains et les indemnisation qui leur sont versées.</w:t>
            </w:r>
          </w:p>
        </w:tc>
      </w:tr>
    </w:tbl>
    <w:p w14:paraId="5CE58E2C" w14:textId="76A65FB3" w:rsidR="0045471D" w:rsidRPr="009C355B" w:rsidRDefault="009C355B" w:rsidP="00157A3E">
      <w:pPr>
        <w:pStyle w:val="Paragraphedeliste"/>
      </w:pPr>
      <w:r w:rsidRPr="00157A3E">
        <w:rPr>
          <w:b/>
          <w:bCs/>
        </w:rPr>
        <w:t>Ce</w:t>
      </w:r>
      <w:r w:rsidR="00C36163" w:rsidRPr="00157A3E">
        <w:rPr>
          <w:b/>
          <w:bCs/>
        </w:rPr>
        <w:t>s</w:t>
      </w:r>
      <w:r w:rsidRPr="00157A3E">
        <w:rPr>
          <w:b/>
          <w:bCs/>
        </w:rPr>
        <w:t xml:space="preserve"> collecte</w:t>
      </w:r>
      <w:r w:rsidR="00C36163" w:rsidRPr="00157A3E">
        <w:rPr>
          <w:b/>
          <w:bCs/>
        </w:rPr>
        <w:t>s</w:t>
      </w:r>
      <w:r w:rsidRPr="00157A3E">
        <w:rPr>
          <w:b/>
          <w:bCs/>
        </w:rPr>
        <w:t xml:space="preserve"> </w:t>
      </w:r>
      <w:r w:rsidR="00C04DC0">
        <w:rPr>
          <w:b/>
          <w:bCs/>
        </w:rPr>
        <w:t>doivent</w:t>
      </w:r>
      <w:r w:rsidRPr="00157A3E">
        <w:rPr>
          <w:b/>
          <w:bCs/>
        </w:rPr>
        <w:t xml:space="preserve"> concourir au suivi de la performance économique des entreprises de transport, de la soutenabilité des péages ferroviaires</w:t>
      </w:r>
      <w:r w:rsidR="00C36163" w:rsidRPr="00157A3E">
        <w:rPr>
          <w:b/>
          <w:bCs/>
        </w:rPr>
        <w:t xml:space="preserve"> et </w:t>
      </w:r>
      <w:r w:rsidR="007C3663" w:rsidRPr="00157A3E">
        <w:rPr>
          <w:b/>
          <w:bCs/>
        </w:rPr>
        <w:t>de la qualité de service dans le secteur ferroviaire</w:t>
      </w:r>
      <w:r w:rsidR="00771662" w:rsidRPr="00157A3E">
        <w:rPr>
          <w:b/>
          <w:bCs/>
        </w:rPr>
        <w:t>.</w:t>
      </w:r>
      <w:r w:rsidR="0045471D">
        <w:t xml:space="preserve"> Le suivi d</w:t>
      </w:r>
      <w:r w:rsidR="00C36163">
        <w:t xml:space="preserve">’indicateurs de prix et de </w:t>
      </w:r>
      <w:r w:rsidR="0045471D">
        <w:t xml:space="preserve">qualité de service participe notamment </w:t>
      </w:r>
      <w:r w:rsidR="00FD104E">
        <w:t>à la mise en œuvre du projet</w:t>
      </w:r>
      <w:r w:rsidR="0045471D">
        <w:t xml:space="preserve"> stratégique 2024-2029 de l’Autorité</w:t>
      </w:r>
      <w:r w:rsidR="00E6370D">
        <w:t>, qui retient comme objectif de « </w:t>
      </w:r>
      <w:r w:rsidR="00E6370D" w:rsidRPr="00157A3E">
        <w:rPr>
          <w:i/>
          <w:iCs/>
        </w:rPr>
        <w:t>permettre aux usagers d’effectuer des choix de mobilité éclairés</w:t>
      </w:r>
      <w:r w:rsidR="00E6370D">
        <w:t> » afin de « </w:t>
      </w:r>
      <w:r w:rsidR="00E6370D" w:rsidRPr="00157A3E">
        <w:rPr>
          <w:i/>
          <w:iCs/>
        </w:rPr>
        <w:t>veiller à une mobilité fluide, à prix maîtrisés</w:t>
      </w:r>
      <w:r w:rsidR="00E6370D">
        <w:t> »</w:t>
      </w:r>
      <w:r w:rsidR="0045471D">
        <w:t>.</w:t>
      </w:r>
    </w:p>
    <w:p w14:paraId="6DF18014" w14:textId="267BFD70" w:rsidR="00771662" w:rsidRDefault="00771662" w:rsidP="00436A90">
      <w:pPr>
        <w:pStyle w:val="Citationintense"/>
        <w:ind w:left="0"/>
        <w:jc w:val="both"/>
        <w:rPr>
          <w:noProof/>
        </w:rPr>
      </w:pPr>
      <w:r w:rsidRPr="0031665B">
        <w:rPr>
          <w:b/>
          <w:bCs/>
        </w:rPr>
        <w:lastRenderedPageBreak/>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13</w:t>
      </w:r>
      <w:r w:rsidRPr="0031665B">
        <w:rPr>
          <w:b/>
          <w:bCs/>
          <w:noProof/>
        </w:rPr>
        <w:fldChar w:fldCharType="end"/>
      </w:r>
      <w:r w:rsidRPr="00896351">
        <w:rPr>
          <w:b/>
          <w:bCs/>
        </w:rPr>
        <w:t xml:space="preserve"> : </w:t>
      </w:r>
      <w:r w:rsidRPr="00781F9D">
        <w:t>C</w:t>
      </w:r>
      <w:r w:rsidR="00D746BE">
        <w:t>es</w:t>
      </w:r>
      <w:r w:rsidRPr="00781F9D">
        <w:t xml:space="preserve"> collecte</w:t>
      </w:r>
      <w:r w:rsidR="00D746BE">
        <w:t>s</w:t>
      </w:r>
      <w:r w:rsidRPr="00781F9D">
        <w:t xml:space="preserve"> appelle</w:t>
      </w:r>
      <w:r w:rsidR="00D746BE">
        <w:t>nt</w:t>
      </w:r>
      <w:r w:rsidRPr="00781F9D">
        <w:t>-t-elle</w:t>
      </w:r>
      <w:r w:rsidR="00D746BE">
        <w:t>s</w:t>
      </w:r>
      <w:r w:rsidRPr="00781F9D">
        <w:t xml:space="preserve"> des remarques de votre part, concernant notamment </w:t>
      </w:r>
      <w:r w:rsidR="00D746BE">
        <w:t>leur</w:t>
      </w:r>
      <w:r>
        <w:t xml:space="preserve"> </w:t>
      </w:r>
      <w:r w:rsidR="00C04DC0">
        <w:t xml:space="preserve">volume, leur </w:t>
      </w:r>
      <w:r w:rsidRPr="00781F9D">
        <w:t xml:space="preserve">contenu, </w:t>
      </w:r>
      <w:r w:rsidR="00C04DC0">
        <w:t xml:space="preserve">leur </w:t>
      </w:r>
      <w:r w:rsidRPr="00781F9D">
        <w:t xml:space="preserve">format et </w:t>
      </w:r>
      <w:r w:rsidR="00C04DC0">
        <w:t xml:space="preserve">leur </w:t>
      </w:r>
      <w:r w:rsidRPr="00781F9D">
        <w:t>calendrier ?</w:t>
      </w:r>
    </w:p>
    <w:p w14:paraId="64CB81CA" w14:textId="77777777" w:rsidR="00771662" w:rsidRPr="007A7FEE" w:rsidRDefault="00771662" w:rsidP="00771662">
      <w:pPr>
        <w:pStyle w:val="Citationintense"/>
        <w:ind w:left="0"/>
        <w:jc w:val="left"/>
        <w:rPr>
          <w:highlight w:val="lightGray"/>
        </w:rPr>
      </w:pPr>
      <w:r w:rsidRPr="007A7FEE">
        <w:rPr>
          <w:highlight w:val="lightGray"/>
        </w:rPr>
        <w:t xml:space="preserve">[Réponse </w:t>
      </w:r>
      <w:r>
        <w:rPr>
          <w:highlight w:val="lightGray"/>
        </w:rPr>
        <w:t>libre</w:t>
      </w:r>
      <w:r w:rsidRPr="007A7FEE">
        <w:rPr>
          <w:highlight w:val="lightGray"/>
        </w:rPr>
        <w:t>]</w:t>
      </w:r>
    </w:p>
    <w:p w14:paraId="0FAADA50" w14:textId="77777777" w:rsidR="009C355B" w:rsidRPr="00781F9D" w:rsidRDefault="009C355B" w:rsidP="009C355B">
      <w:pPr>
        <w:pStyle w:val="Paragraphenumrot"/>
        <w:ind w:left="20" w:hanging="20"/>
      </w:pPr>
    </w:p>
    <w:p w14:paraId="7C4BF07F" w14:textId="3C197120" w:rsidR="009C355B" w:rsidRPr="009C355B" w:rsidRDefault="009C355B" w:rsidP="00494C54">
      <w:pPr>
        <w:pStyle w:val="Paragraphedeliste"/>
      </w:pPr>
      <w:r w:rsidRPr="009C355B">
        <w:t>Le</w:t>
      </w:r>
      <w:r w:rsidR="00066A59">
        <w:t>s</w:t>
      </w:r>
      <w:r w:rsidRPr="009C355B">
        <w:t xml:space="preserve"> </w:t>
      </w:r>
      <w:r w:rsidRPr="0036259B">
        <w:rPr>
          <w:b/>
          <w:bCs/>
          <w:i/>
          <w:iCs/>
        </w:rPr>
        <w:t>template</w:t>
      </w:r>
      <w:r w:rsidR="00066A59" w:rsidRPr="0036259B">
        <w:rPr>
          <w:b/>
          <w:bCs/>
          <w:i/>
          <w:iCs/>
        </w:rPr>
        <w:t>s</w:t>
      </w:r>
      <w:r w:rsidRPr="009C355B">
        <w:t xml:space="preserve"> d'annexe </w:t>
      </w:r>
      <w:r w:rsidR="00066A59">
        <w:t>aux</w:t>
      </w:r>
      <w:r w:rsidRPr="009C355B">
        <w:t xml:space="preserve"> </w:t>
      </w:r>
      <w:r w:rsidR="00066A59">
        <w:t xml:space="preserve">deux </w:t>
      </w:r>
      <w:r w:rsidRPr="009C355B">
        <w:t>collecte</w:t>
      </w:r>
      <w:r w:rsidR="00066A59">
        <w:t>s</w:t>
      </w:r>
      <w:r w:rsidRPr="009C355B">
        <w:t xml:space="preserve"> régulière</w:t>
      </w:r>
      <w:r w:rsidR="00066A59">
        <w:t>s</w:t>
      </w:r>
      <w:r w:rsidRPr="009C355B">
        <w:t xml:space="preserve"> d'informations envisagée</w:t>
      </w:r>
      <w:r w:rsidR="00066A59">
        <w:t>s</w:t>
      </w:r>
      <w:r w:rsidRPr="009C355B">
        <w:t xml:space="preserve"> par l'Autorité</w:t>
      </w:r>
      <w:r w:rsidR="001540C1">
        <w:t>,</w:t>
      </w:r>
      <w:r w:rsidRPr="009C355B">
        <w:t xml:space="preserve"> </w:t>
      </w:r>
      <w:r w:rsidR="001540C1">
        <w:rPr>
          <w:b/>
        </w:rPr>
        <w:t xml:space="preserve">intégrant l’ensemble de la collecte d’indicateurs soumise à consultation, </w:t>
      </w:r>
      <w:r w:rsidR="00066A59">
        <w:t>sont</w:t>
      </w:r>
      <w:r w:rsidRPr="009C355B">
        <w:t xml:space="preserve"> le</w:t>
      </w:r>
      <w:r w:rsidR="00066A59">
        <w:t>s</w:t>
      </w:r>
      <w:r w:rsidRPr="009C355B">
        <w:t xml:space="preserve"> suivant</w:t>
      </w:r>
      <w:r w:rsidR="00066A59">
        <w:t>s</w:t>
      </w:r>
      <w:r w:rsidRPr="009C355B">
        <w:t xml:space="preserve"> :</w:t>
      </w:r>
    </w:p>
    <w:p w14:paraId="546D3612" w14:textId="2AFD9DA0" w:rsidR="009C355B" w:rsidRPr="008B76C8" w:rsidRDefault="008B76C8" w:rsidP="008B76C8">
      <w:pPr>
        <w:pStyle w:val="Paragraphedeliste"/>
        <w:numPr>
          <w:ilvl w:val="0"/>
          <w:numId w:val="63"/>
        </w:numPr>
        <w:jc w:val="left"/>
      </w:pPr>
      <w:proofErr w:type="spellStart"/>
      <w:r>
        <w:t>template</w:t>
      </w:r>
      <w:proofErr w:type="spellEnd"/>
      <w:r>
        <w:t xml:space="preserve"> de collecte auprès des entreprises ferroviaires de transport de voyageurs : </w:t>
      </w:r>
      <w:hyperlink r:id="rId29" w:history="1">
        <w:r w:rsidRPr="00E60E7F">
          <w:rPr>
            <w:rStyle w:val="Lienhypertexte"/>
          </w:rPr>
          <w:t>https://www.autorite-transports.fr/wp-content/uploads/2026/01/art_consult2026_template_collecte_ef_voy.xlsx</w:t>
        </w:r>
      </w:hyperlink>
      <w:r w:rsidRPr="008B76C8">
        <w:t xml:space="preserve"> </w:t>
      </w:r>
    </w:p>
    <w:p w14:paraId="38E9EF2D" w14:textId="7E2DBA13" w:rsidR="008B76C8" w:rsidRPr="008B76C8" w:rsidRDefault="008B76C8" w:rsidP="008B76C8">
      <w:pPr>
        <w:pStyle w:val="Paragraphedeliste"/>
        <w:numPr>
          <w:ilvl w:val="0"/>
          <w:numId w:val="63"/>
        </w:numPr>
        <w:jc w:val="left"/>
      </w:pPr>
      <w:proofErr w:type="spellStart"/>
      <w:r>
        <w:t>template</w:t>
      </w:r>
      <w:proofErr w:type="spellEnd"/>
      <w:r>
        <w:t xml:space="preserve"> de collecte auprès des entreprises ferroviaires de transport de marchandises et autres candidats : </w:t>
      </w:r>
      <w:hyperlink r:id="rId30" w:history="1">
        <w:r w:rsidRPr="008B76C8">
          <w:rPr>
            <w:rStyle w:val="Lienhypertexte"/>
          </w:rPr>
          <w:t>https://www.autorite-transports.fr/wp-content/uploads/2026/01/art_consult2026_template_collecte_ef_fret.xlsx</w:t>
        </w:r>
      </w:hyperlink>
    </w:p>
    <w:p w14:paraId="777AD14F" w14:textId="52A59F69" w:rsidR="009C355B" w:rsidRDefault="009C355B" w:rsidP="00157A3E">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14</w:t>
      </w:r>
      <w:r w:rsidRPr="0031665B">
        <w:rPr>
          <w:b/>
          <w:bCs/>
          <w:noProof/>
        </w:rPr>
        <w:fldChar w:fldCharType="end"/>
      </w:r>
      <w:r w:rsidRPr="00896351">
        <w:rPr>
          <w:b/>
          <w:bCs/>
        </w:rPr>
        <w:t xml:space="preserve"> : </w:t>
      </w:r>
      <w:r w:rsidRPr="009C355B">
        <w:t>Avez-vous des remarques complémentaires concernant le contenu (indicateurs, formats, échéanciers de collecte) de ce</w:t>
      </w:r>
      <w:r w:rsidR="00066A59">
        <w:t>s</w:t>
      </w:r>
      <w:r w:rsidRPr="009C355B">
        <w:t xml:space="preserve"> </w:t>
      </w:r>
      <w:r w:rsidRPr="0036259B">
        <w:rPr>
          <w:b/>
          <w:bCs/>
          <w:i/>
          <w:iCs w:val="0"/>
        </w:rPr>
        <w:t>template</w:t>
      </w:r>
      <w:r w:rsidR="00066A59" w:rsidRPr="0036259B">
        <w:rPr>
          <w:b/>
          <w:bCs/>
          <w:i/>
          <w:iCs w:val="0"/>
        </w:rPr>
        <w:t>s</w:t>
      </w:r>
      <w:r w:rsidRPr="009C355B">
        <w:t xml:space="preserve"> ?</w:t>
      </w:r>
    </w:p>
    <w:p w14:paraId="3DBCC626" w14:textId="77777777" w:rsidR="009C355B" w:rsidRPr="007A7FEE" w:rsidRDefault="009C355B" w:rsidP="009C355B">
      <w:pPr>
        <w:pStyle w:val="Citationintense"/>
        <w:ind w:left="0"/>
        <w:jc w:val="left"/>
        <w:rPr>
          <w:highlight w:val="lightGray"/>
        </w:rPr>
      </w:pPr>
      <w:r w:rsidRPr="007A7FEE">
        <w:rPr>
          <w:highlight w:val="lightGray"/>
        </w:rPr>
        <w:t xml:space="preserve">[Réponse </w:t>
      </w:r>
      <w:r>
        <w:rPr>
          <w:highlight w:val="lightGray"/>
        </w:rPr>
        <w:t>libre</w:t>
      </w:r>
      <w:r w:rsidRPr="007A7FEE">
        <w:rPr>
          <w:highlight w:val="lightGray"/>
        </w:rPr>
        <w:t>]</w:t>
      </w:r>
    </w:p>
    <w:p w14:paraId="52A59E11" w14:textId="77777777" w:rsidR="001B14CF" w:rsidRDefault="001B14CF">
      <w:pPr>
        <w:spacing w:before="0" w:after="0" w:line="280" w:lineRule="atLeast"/>
        <w:jc w:val="left"/>
        <w:rPr>
          <w:rFonts w:eastAsiaTheme="majorEastAsia" w:cstheme="majorBidi"/>
          <w:bCs/>
          <w:color w:val="24356D"/>
          <w:sz w:val="22"/>
          <w:szCs w:val="26"/>
        </w:rPr>
      </w:pPr>
      <w:r>
        <w:br w:type="page"/>
      </w:r>
    </w:p>
    <w:p w14:paraId="3E930FE3" w14:textId="3AA1DE7A" w:rsidR="00F164DD" w:rsidRDefault="001C5AB6" w:rsidP="00375C1E">
      <w:pPr>
        <w:pStyle w:val="Titre2"/>
      </w:pPr>
      <w:bookmarkStart w:id="17" w:name="_Toc215756318"/>
      <w:r>
        <w:lastRenderedPageBreak/>
        <w:t>Refonte de la c</w:t>
      </w:r>
      <w:r w:rsidR="00F164DD">
        <w:t>ollecte régulière d</w:t>
      </w:r>
      <w:r w:rsidR="00342E34">
        <w:t>e données</w:t>
      </w:r>
      <w:r w:rsidR="00F164DD">
        <w:t xml:space="preserve"> auprès des gestionnaires d’infrastructure ferroviaire</w:t>
      </w:r>
      <w:bookmarkEnd w:id="17"/>
    </w:p>
    <w:p w14:paraId="7F9527DB" w14:textId="121F155F" w:rsidR="005B017F" w:rsidRPr="00827CE1" w:rsidRDefault="00FC2435" w:rsidP="00157A3E">
      <w:pPr>
        <w:pStyle w:val="Paragraphedeliste"/>
        <w:rPr>
          <w:b/>
        </w:rPr>
      </w:pPr>
      <w:r w:rsidRPr="00157A3E">
        <w:rPr>
          <w:b/>
          <w:bCs/>
        </w:rPr>
        <w:t xml:space="preserve">La </w:t>
      </w:r>
      <w:hyperlink r:id="rId31" w:history="1">
        <w:r w:rsidRPr="00157A3E">
          <w:rPr>
            <w:rStyle w:val="Lienhypertexte"/>
            <w:b/>
            <w:bCs/>
          </w:rPr>
          <w:t>décision n°</w:t>
        </w:r>
        <w:r w:rsidRPr="00157A3E">
          <w:rPr>
            <w:rStyle w:val="Lienhypertexte"/>
            <w:rFonts w:ascii="Calibri" w:hAnsi="Calibri" w:cs="Calibri"/>
            <w:b/>
            <w:bCs/>
          </w:rPr>
          <w:t> </w:t>
        </w:r>
        <w:r w:rsidRPr="00157A3E">
          <w:rPr>
            <w:rStyle w:val="Lienhypertexte"/>
            <w:b/>
            <w:bCs/>
          </w:rPr>
          <w:t>2019</w:t>
        </w:r>
        <w:r w:rsidRPr="00157A3E">
          <w:rPr>
            <w:rStyle w:val="Lienhypertexte"/>
            <w:rFonts w:ascii="Tahoma" w:hAnsi="Tahoma" w:cs="Tahoma"/>
            <w:b/>
            <w:bCs/>
          </w:rPr>
          <w:t>‑</w:t>
        </w:r>
        <w:r w:rsidRPr="00157A3E">
          <w:rPr>
            <w:rStyle w:val="Lienhypertexte"/>
            <w:b/>
            <w:bCs/>
          </w:rPr>
          <w:t>020 du 11 avril 2019</w:t>
        </w:r>
      </w:hyperlink>
      <w:r w:rsidRPr="00157A3E">
        <w:rPr>
          <w:b/>
          <w:bCs/>
        </w:rPr>
        <w:t xml:space="preserve"> permet à l’Autorité de </w:t>
      </w:r>
      <w:r w:rsidR="00C04DC0">
        <w:rPr>
          <w:b/>
          <w:bCs/>
        </w:rPr>
        <w:t>recueillir</w:t>
      </w:r>
      <w:r w:rsidR="005B017F" w:rsidRPr="00157A3E">
        <w:rPr>
          <w:b/>
          <w:bCs/>
        </w:rPr>
        <w:t xml:space="preserve"> </w:t>
      </w:r>
      <w:r w:rsidR="005B017F" w:rsidRPr="00FC2435">
        <w:rPr>
          <w:b/>
          <w:bCs/>
        </w:rPr>
        <w:t xml:space="preserve">auprès des gestionnaires d’infrastructure ferroviaire </w:t>
      </w:r>
      <w:r w:rsidR="005B017F" w:rsidRPr="00157A3E">
        <w:rPr>
          <w:b/>
          <w:bCs/>
        </w:rPr>
        <w:t>d</w:t>
      </w:r>
      <w:r w:rsidR="00C04DC0">
        <w:rPr>
          <w:b/>
          <w:bCs/>
        </w:rPr>
        <w:t xml:space="preserve">es </w:t>
      </w:r>
      <w:r w:rsidR="005B017F" w:rsidRPr="00157A3E">
        <w:rPr>
          <w:b/>
          <w:bCs/>
        </w:rPr>
        <w:t>informations fiables, précises et détaillées</w:t>
      </w:r>
      <w:r w:rsidR="005B017F">
        <w:rPr>
          <w:b/>
        </w:rPr>
        <w:t xml:space="preserve"> </w:t>
      </w:r>
      <w:r w:rsidR="005B017F" w:rsidRPr="00827CE1">
        <w:t>(par zone géographique, par type d’activité, et suivant des mailles temporelles pertinentes</w:t>
      </w:r>
      <w:r>
        <w:t>)</w:t>
      </w:r>
      <w:r w:rsidR="005B017F" w:rsidRPr="00827CE1">
        <w:t>. Le recueil de ces informations à une fréquence régulière permet ainsi un suivi et une appréciation efficaces des évolutions du secteur</w:t>
      </w:r>
      <w:r w:rsidR="005B017F">
        <w:rPr>
          <w:b/>
        </w:rPr>
        <w:t>.</w:t>
      </w:r>
    </w:p>
    <w:p w14:paraId="1826EBE8" w14:textId="3D898B38" w:rsidR="005B017F" w:rsidRPr="00FC2435" w:rsidRDefault="005B017F" w:rsidP="005B017F">
      <w:pPr>
        <w:pStyle w:val="Paragraphedeliste"/>
        <w:rPr>
          <w:b/>
        </w:rPr>
      </w:pPr>
      <w:r w:rsidRPr="00FC2435">
        <w:rPr>
          <w:b/>
        </w:rPr>
        <w:t>En complément de la décision ci-dessus</w:t>
      </w:r>
      <w:r w:rsidRPr="00157A3E">
        <w:rPr>
          <w:b/>
        </w:rPr>
        <w:t>, l'Autorité a procédé à des collectes ponctuelles de données, visant :</w:t>
      </w:r>
    </w:p>
    <w:p w14:paraId="08114BE8" w14:textId="170781BF" w:rsidR="00E40F35" w:rsidRPr="00762621" w:rsidRDefault="00E40F35" w:rsidP="00E40F35">
      <w:pPr>
        <w:numPr>
          <w:ilvl w:val="0"/>
          <w:numId w:val="14"/>
        </w:numPr>
        <w:spacing w:before="0" w:after="0"/>
        <w:rPr>
          <w:b/>
        </w:rPr>
      </w:pPr>
      <w:r w:rsidRPr="00762621">
        <w:t xml:space="preserve">le suivi détaillé des revenus et </w:t>
      </w:r>
      <w:r w:rsidR="00C04DC0">
        <w:t xml:space="preserve">des </w:t>
      </w:r>
      <w:r w:rsidRPr="00762621">
        <w:t>coûts de gestion d'infrastructure</w:t>
      </w:r>
      <w:r w:rsidR="00FC2435">
        <w:t xml:space="preserve"> </w:t>
      </w:r>
      <w:r w:rsidRPr="00762621">
        <w:t>;</w:t>
      </w:r>
    </w:p>
    <w:p w14:paraId="1A99CA64" w14:textId="2AB55C04" w:rsidR="00E40F35" w:rsidRPr="00762621" w:rsidRDefault="00E40F35" w:rsidP="00E40F35">
      <w:pPr>
        <w:numPr>
          <w:ilvl w:val="0"/>
          <w:numId w:val="14"/>
        </w:numPr>
        <w:spacing w:before="0" w:after="0"/>
        <w:rPr>
          <w:b/>
        </w:rPr>
      </w:pPr>
      <w:r w:rsidRPr="00762621">
        <w:t xml:space="preserve">le suivi des suppressions de trains de fret et </w:t>
      </w:r>
      <w:r w:rsidR="00FF0F1C">
        <w:t xml:space="preserve">des trains </w:t>
      </w:r>
      <w:r w:rsidR="00FC2435">
        <w:t xml:space="preserve">de </w:t>
      </w:r>
      <w:r w:rsidRPr="00762621">
        <w:t>voyageurs</w:t>
      </w:r>
      <w:r w:rsidR="00FC2435">
        <w:t>.</w:t>
      </w:r>
    </w:p>
    <w:p w14:paraId="15FE0A53" w14:textId="48FC609C" w:rsidR="005B017F" w:rsidRPr="00157A3E" w:rsidRDefault="005B017F" w:rsidP="00157A3E">
      <w:pPr>
        <w:pStyle w:val="Paragraphedeliste"/>
        <w:rPr>
          <w:b/>
          <w:bCs/>
        </w:rPr>
      </w:pPr>
      <w:r w:rsidRPr="00157A3E">
        <w:rPr>
          <w:b/>
          <w:bCs/>
        </w:rPr>
        <w:t>Dans la continuité de ces collectes ponctuelles, l’Autorité envisage de collecter, à échéance régulière, les indicateurs ci-après.</w:t>
      </w:r>
    </w:p>
    <w:tbl>
      <w:tblPr>
        <w:tblStyle w:val="Grilledutableau"/>
        <w:tblW w:w="0" w:type="auto"/>
        <w:tblLook w:val="06A0" w:firstRow="1" w:lastRow="0" w:firstColumn="1" w:lastColumn="0" w:noHBand="1" w:noVBand="1"/>
      </w:tblPr>
      <w:tblGrid>
        <w:gridCol w:w="834"/>
        <w:gridCol w:w="2563"/>
        <w:gridCol w:w="5863"/>
      </w:tblGrid>
      <w:tr w:rsidR="005B017F" w14:paraId="28B3ECCC" w14:textId="77777777" w:rsidTr="00A368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4" w:type="dxa"/>
          </w:tcPr>
          <w:p w14:paraId="4DDECA6C" w14:textId="77777777" w:rsidR="005B017F" w:rsidRPr="00D20DEA" w:rsidRDefault="005B017F" w:rsidP="00A368A0">
            <w:pPr>
              <w:spacing w:before="0" w:after="0"/>
              <w:jc w:val="right"/>
              <w:rPr>
                <w:iCs/>
              </w:rPr>
            </w:pPr>
            <w:r>
              <w:rPr>
                <w:iCs/>
              </w:rPr>
              <w:t>ID</w:t>
            </w:r>
          </w:p>
        </w:tc>
        <w:tc>
          <w:tcPr>
            <w:tcW w:w="2563" w:type="dxa"/>
          </w:tcPr>
          <w:p w14:paraId="77087AE1" w14:textId="77777777" w:rsidR="005B017F" w:rsidRDefault="005B017F" w:rsidP="00A368A0">
            <w:pPr>
              <w:spacing w:before="0" w:after="0"/>
              <w:cnfStyle w:val="100000000000" w:firstRow="1" w:lastRow="0" w:firstColumn="0" w:lastColumn="0" w:oddVBand="0" w:evenVBand="0" w:oddHBand="0" w:evenHBand="0" w:firstRowFirstColumn="0" w:firstRowLastColumn="0" w:lastRowFirstColumn="0" w:lastRowLastColumn="0"/>
            </w:pPr>
            <w:r>
              <w:t>Collecte</w:t>
            </w:r>
          </w:p>
        </w:tc>
        <w:tc>
          <w:tcPr>
            <w:tcW w:w="5863" w:type="dxa"/>
          </w:tcPr>
          <w:p w14:paraId="1B5F0E4A" w14:textId="474BECD7" w:rsidR="005B017F" w:rsidRDefault="005B017F" w:rsidP="00A368A0">
            <w:pPr>
              <w:spacing w:before="0" w:after="0"/>
              <w:cnfStyle w:val="100000000000" w:firstRow="1" w:lastRow="0" w:firstColumn="0" w:lastColumn="0" w:oddVBand="0" w:evenVBand="0" w:oddHBand="0" w:evenHBand="0" w:firstRowFirstColumn="0" w:firstRowLastColumn="0" w:lastRowFirstColumn="0" w:lastRowLastColumn="0"/>
            </w:pPr>
            <w:r>
              <w:t>Détail des indicateurs visés</w:t>
            </w:r>
          </w:p>
        </w:tc>
      </w:tr>
      <w:tr w:rsidR="005A0DE1" w14:paraId="72198879" w14:textId="77777777" w:rsidTr="00D07418">
        <w:trPr>
          <w:trHeight w:val="597"/>
        </w:trPr>
        <w:tc>
          <w:tcPr>
            <w:cnfStyle w:val="001000000000" w:firstRow="0" w:lastRow="0" w:firstColumn="1" w:lastColumn="0" w:oddVBand="0" w:evenVBand="0" w:oddHBand="0" w:evenHBand="0" w:firstRowFirstColumn="0" w:firstRowLastColumn="0" w:lastRowFirstColumn="0" w:lastRowLastColumn="0"/>
            <w:tcW w:w="834" w:type="dxa"/>
          </w:tcPr>
          <w:p w14:paraId="2986F8DA" w14:textId="4E43C3F5" w:rsidR="005A0DE1" w:rsidRDefault="002F5B7F" w:rsidP="00A368A0">
            <w:r>
              <w:t xml:space="preserve">Évol. </w:t>
            </w:r>
            <w:r w:rsidR="0050426F">
              <w:t>8</w:t>
            </w:r>
          </w:p>
        </w:tc>
        <w:tc>
          <w:tcPr>
            <w:tcW w:w="2563" w:type="dxa"/>
          </w:tcPr>
          <w:p w14:paraId="22919991" w14:textId="6299237B" w:rsidR="005A0DE1" w:rsidRDefault="00D07418" w:rsidP="00D07418">
            <w:pPr>
              <w:spacing w:before="0" w:after="0"/>
              <w:jc w:val="left"/>
              <w:cnfStyle w:val="000000000000" w:firstRow="0" w:lastRow="0" w:firstColumn="0" w:lastColumn="0" w:oddVBand="0" w:evenVBand="0" w:oddHBand="0" w:evenHBand="0" w:firstRowFirstColumn="0" w:firstRowLastColumn="0" w:lastRowFirstColumn="0" w:lastRowLastColumn="0"/>
            </w:pPr>
            <w:r>
              <w:t>Trafic ferroviaire</w:t>
            </w:r>
            <w:r w:rsidRPr="00D20DEA">
              <w:t xml:space="preserve"> </w:t>
            </w:r>
            <w:r>
              <w:t>au</w:t>
            </w:r>
            <w:r w:rsidRPr="00D20DEA">
              <w:t xml:space="preserve"> mois </w:t>
            </w:r>
            <w:r w:rsidRPr="00165980">
              <w:rPr>
                <w:i/>
                <w:iCs/>
              </w:rPr>
              <w:t>m</w:t>
            </w:r>
          </w:p>
          <w:p w14:paraId="3A05897B" w14:textId="62B40B6B" w:rsidR="00BC718C" w:rsidRPr="00BC718C" w:rsidRDefault="00BC718C" w:rsidP="00BC718C">
            <w:pPr>
              <w:spacing w:before="0" w:after="0"/>
              <w:jc w:val="left"/>
              <w:cnfStyle w:val="000000000000" w:firstRow="0" w:lastRow="0" w:firstColumn="0" w:lastColumn="0" w:oddVBand="0" w:evenVBand="0" w:oddHBand="0" w:evenHBand="0" w:firstRowFirstColumn="0" w:firstRowLastColumn="0" w:lastRowFirstColumn="0" w:lastRowLastColumn="0"/>
              <w:rPr>
                <w:i/>
                <w:iCs/>
                <w:color w:val="098AA5" w:themeColor="accent1"/>
              </w:rPr>
            </w:pPr>
            <w:r w:rsidRPr="00D6731E">
              <w:rPr>
                <w:i/>
                <w:iCs/>
                <w:color w:val="098AA5" w:themeColor="accent1"/>
              </w:rPr>
              <w:t>(Échéance de collecte mensuelle</w:t>
            </w:r>
            <w:r w:rsidR="0036259B">
              <w:rPr>
                <w:i/>
                <w:iCs/>
                <w:color w:val="098AA5" w:themeColor="accent1"/>
              </w:rPr>
              <w:t xml:space="preserve"> </w:t>
            </w:r>
            <w:r w:rsidR="00EC4E70">
              <w:rPr>
                <w:i/>
                <w:iCs/>
                <w:color w:val="098AA5" w:themeColor="accent1"/>
              </w:rPr>
              <w:t>au 1</w:t>
            </w:r>
            <w:r w:rsidR="00EC4E70" w:rsidRPr="00E1135E">
              <w:rPr>
                <w:i/>
                <w:iCs/>
                <w:color w:val="098AA5" w:themeColor="accent1"/>
                <w:vertAlign w:val="superscript"/>
              </w:rPr>
              <w:t>er</w:t>
            </w:r>
            <w:r w:rsidR="00EC4E70">
              <w:rPr>
                <w:i/>
                <w:iCs/>
                <w:color w:val="098AA5" w:themeColor="accent1"/>
              </w:rPr>
              <w:t xml:space="preserve"> du</w:t>
            </w:r>
            <w:r w:rsidR="0036259B">
              <w:rPr>
                <w:i/>
                <w:iCs/>
                <w:color w:val="098AA5" w:themeColor="accent1"/>
              </w:rPr>
              <w:t xml:space="preserve"> mois m</w:t>
            </w:r>
            <w:r w:rsidR="00EC7F17">
              <w:rPr>
                <w:i/>
                <w:iCs/>
                <w:color w:val="098AA5" w:themeColor="accent1"/>
              </w:rPr>
              <w:t>+</w:t>
            </w:r>
            <w:r w:rsidR="0036259B">
              <w:rPr>
                <w:i/>
                <w:iCs/>
                <w:color w:val="098AA5" w:themeColor="accent1"/>
              </w:rPr>
              <w:t>3</w:t>
            </w:r>
            <w:r w:rsidRPr="00D6731E">
              <w:rPr>
                <w:i/>
                <w:iCs/>
                <w:color w:val="098AA5" w:themeColor="accent1"/>
              </w:rPr>
              <w:t>)</w:t>
            </w:r>
          </w:p>
        </w:tc>
        <w:tc>
          <w:tcPr>
            <w:tcW w:w="5863" w:type="dxa"/>
          </w:tcPr>
          <w:p w14:paraId="54782CF8" w14:textId="4135C821" w:rsidR="005A0DE1" w:rsidRPr="00BB0777" w:rsidRDefault="00D07418" w:rsidP="00D07418">
            <w:pPr>
              <w:spacing w:before="0" w:after="0"/>
              <w:cnfStyle w:val="000000000000" w:firstRow="0" w:lastRow="0" w:firstColumn="0" w:lastColumn="0" w:oddVBand="0" w:evenVBand="0" w:oddHBand="0" w:evenHBand="0" w:firstRowFirstColumn="0" w:firstRowLastColumn="0" w:lastRowFirstColumn="0" w:lastRowLastColumn="0"/>
            </w:pPr>
            <w:r>
              <w:t>P</w:t>
            </w:r>
            <w:r w:rsidR="005A0DE1" w:rsidRPr="00BB0777">
              <w:t xml:space="preserve">ar mois, </w:t>
            </w:r>
            <w:r w:rsidR="00D6731E">
              <w:t xml:space="preserve">par </w:t>
            </w:r>
            <w:r w:rsidR="005A0DE1" w:rsidRPr="00BB0777">
              <w:t>identité de l'utilisateur de l'infrast</w:t>
            </w:r>
            <w:r w:rsidR="005A0DE1">
              <w:t>r</w:t>
            </w:r>
            <w:r w:rsidR="005A0DE1" w:rsidRPr="00BB0777">
              <w:t>ucture et du type d'activité</w:t>
            </w:r>
            <w:r w:rsidR="005A0DE1">
              <w:t> </w:t>
            </w:r>
            <w:r w:rsidR="005A0DE1" w:rsidRPr="00BB0777">
              <w:t>:</w:t>
            </w:r>
          </w:p>
          <w:p w14:paraId="0177F5B3" w14:textId="487C9E58" w:rsidR="005A0DE1" w:rsidRPr="00157A3E" w:rsidRDefault="005A0DE1" w:rsidP="00157A3E">
            <w:pPr>
              <w:numPr>
                <w:ilvl w:val="0"/>
                <w:numId w:val="40"/>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BB0777">
              <w:t>les circulations et trains.km opérés</w:t>
            </w:r>
            <w:r w:rsidR="00157A3E">
              <w:t xml:space="preserve"> par les services</w:t>
            </w:r>
            <w:r w:rsidR="00B644BA">
              <w:t xml:space="preserve"> fret et voyageurs</w:t>
            </w:r>
            <w:r w:rsidR="007331F0">
              <w:t xml:space="preserve"> </w:t>
            </w:r>
            <w:r>
              <w:t>;</w:t>
            </w:r>
          </w:p>
        </w:tc>
      </w:tr>
      <w:tr w:rsidR="005B017F" w14:paraId="64673C66" w14:textId="77777777" w:rsidTr="005A0DE1">
        <w:trPr>
          <w:trHeight w:val="330"/>
        </w:trPr>
        <w:tc>
          <w:tcPr>
            <w:cnfStyle w:val="001000000000" w:firstRow="0" w:lastRow="0" w:firstColumn="1" w:lastColumn="0" w:oddVBand="0" w:evenVBand="0" w:oddHBand="0" w:evenHBand="0" w:firstRowFirstColumn="0" w:firstRowLastColumn="0" w:lastRowFirstColumn="0" w:lastRowLastColumn="0"/>
            <w:tcW w:w="834" w:type="dxa"/>
          </w:tcPr>
          <w:p w14:paraId="199025A1" w14:textId="5B9BABAF" w:rsidR="005B017F" w:rsidRDefault="002F5B7F" w:rsidP="00A368A0">
            <w:r>
              <w:t xml:space="preserve">Évol. </w:t>
            </w:r>
            <w:r w:rsidR="0050426F">
              <w:t>9</w:t>
            </w:r>
          </w:p>
        </w:tc>
        <w:tc>
          <w:tcPr>
            <w:tcW w:w="2563" w:type="dxa"/>
          </w:tcPr>
          <w:p w14:paraId="5F989A42" w14:textId="77777777" w:rsidR="005B017F" w:rsidRDefault="00E40F35" w:rsidP="00D07418">
            <w:pPr>
              <w:spacing w:before="0" w:after="0"/>
              <w:cnfStyle w:val="000000000000" w:firstRow="0" w:lastRow="0" w:firstColumn="0" w:lastColumn="0" w:oddVBand="0" w:evenVBand="0" w:oddHBand="0" w:evenHBand="0" w:firstRowFirstColumn="0" w:firstRowLastColumn="0" w:lastRowFirstColumn="0" w:lastRowLastColumn="0"/>
            </w:pPr>
            <w:r w:rsidRPr="00E40F35">
              <w:t>Ressources et charges des gestionnaires d'infrastructure ferroviaire</w:t>
            </w:r>
          </w:p>
          <w:p w14:paraId="08487F0F" w14:textId="679FE3AA" w:rsidR="00BC718C" w:rsidRPr="00BC718C" w:rsidRDefault="00BC718C" w:rsidP="00BC718C">
            <w:pPr>
              <w:spacing w:before="0" w:after="0"/>
              <w:jc w:val="left"/>
              <w:cnfStyle w:val="000000000000" w:firstRow="0" w:lastRow="0" w:firstColumn="0" w:lastColumn="0" w:oddVBand="0" w:evenVBand="0" w:oddHBand="0" w:evenHBand="0" w:firstRowFirstColumn="0" w:firstRowLastColumn="0" w:lastRowFirstColumn="0" w:lastRowLastColumn="0"/>
              <w:rPr>
                <w:i/>
                <w:iCs/>
                <w:color w:val="098AA5" w:themeColor="accent1"/>
              </w:rPr>
            </w:pPr>
            <w:r w:rsidRPr="00D6731E">
              <w:rPr>
                <w:i/>
                <w:iCs/>
                <w:color w:val="098AA5" w:themeColor="accent1"/>
              </w:rPr>
              <w:t xml:space="preserve">(Échéance de collecte </w:t>
            </w:r>
            <w:r>
              <w:rPr>
                <w:i/>
                <w:iCs/>
                <w:color w:val="098AA5" w:themeColor="accent1"/>
              </w:rPr>
              <w:t>annuelle</w:t>
            </w:r>
            <w:r w:rsidRPr="00D6731E">
              <w:rPr>
                <w:i/>
                <w:iCs/>
                <w:color w:val="098AA5" w:themeColor="accent1"/>
              </w:rPr>
              <w:t xml:space="preserve"> </w:t>
            </w:r>
            <w:r>
              <w:rPr>
                <w:i/>
                <w:iCs/>
                <w:color w:val="098AA5" w:themeColor="accent1"/>
              </w:rPr>
              <w:t xml:space="preserve">au 15/03 </w:t>
            </w:r>
            <w:r w:rsidR="00A67AA3">
              <w:rPr>
                <w:i/>
                <w:iCs/>
                <w:color w:val="098AA5" w:themeColor="accent1"/>
              </w:rPr>
              <w:t>ou</w:t>
            </w:r>
            <w:r w:rsidR="004B223A">
              <w:rPr>
                <w:i/>
                <w:iCs/>
                <w:color w:val="098AA5" w:themeColor="accent1"/>
              </w:rPr>
              <w:t xml:space="preserve"> au </w:t>
            </w:r>
            <w:r w:rsidR="00E82070">
              <w:rPr>
                <w:i/>
                <w:iCs/>
                <w:color w:val="098AA5" w:themeColor="accent1"/>
              </w:rPr>
              <w:t>15</w:t>
            </w:r>
            <w:r w:rsidR="004B223A">
              <w:rPr>
                <w:i/>
                <w:iCs/>
                <w:color w:val="098AA5" w:themeColor="accent1"/>
              </w:rPr>
              <w:t>/0</w:t>
            </w:r>
            <w:r w:rsidR="00E82070">
              <w:rPr>
                <w:i/>
                <w:iCs/>
                <w:color w:val="098AA5" w:themeColor="accent1"/>
              </w:rPr>
              <w:t>9</w:t>
            </w:r>
            <w:r>
              <w:rPr>
                <w:i/>
                <w:iCs/>
                <w:color w:val="098AA5" w:themeColor="accent1"/>
              </w:rPr>
              <w:t xml:space="preserve"> de l’année </w:t>
            </w:r>
            <w:r w:rsidR="00165980">
              <w:rPr>
                <w:i/>
                <w:iCs/>
                <w:color w:val="098AA5" w:themeColor="accent1"/>
              </w:rPr>
              <w:t>n</w:t>
            </w:r>
            <w:r>
              <w:rPr>
                <w:i/>
                <w:iCs/>
                <w:color w:val="098AA5" w:themeColor="accent1"/>
              </w:rPr>
              <w:t>+1</w:t>
            </w:r>
            <w:r w:rsidRPr="00D6731E">
              <w:rPr>
                <w:i/>
                <w:iCs/>
                <w:color w:val="098AA5" w:themeColor="accent1"/>
              </w:rPr>
              <w:t>)</w:t>
            </w:r>
          </w:p>
        </w:tc>
        <w:tc>
          <w:tcPr>
            <w:tcW w:w="5863" w:type="dxa"/>
          </w:tcPr>
          <w:p w14:paraId="4BB8A27F" w14:textId="71CFF3A5" w:rsidR="00E40F35" w:rsidRPr="00E27C5E" w:rsidRDefault="00D3699B" w:rsidP="00D07418">
            <w:pPr>
              <w:spacing w:before="0" w:after="0"/>
              <w:cnfStyle w:val="000000000000" w:firstRow="0" w:lastRow="0" w:firstColumn="0" w:lastColumn="0" w:oddVBand="0" w:evenVBand="0" w:oddHBand="0" w:evenHBand="0" w:firstRowFirstColumn="0" w:firstRowLastColumn="0" w:lastRowFirstColumn="0" w:lastRowLastColumn="0"/>
            </w:pPr>
            <w:r>
              <w:t>Par année de comptabilisation :</w:t>
            </w:r>
          </w:p>
          <w:p w14:paraId="053ECE56" w14:textId="1659486E" w:rsidR="00E40F35" w:rsidRPr="00E27C5E" w:rsidRDefault="00E40F35"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E27C5E">
              <w:t>le</w:t>
            </w:r>
            <w:r w:rsidR="00A67AA3">
              <w:t xml:space="preserve"> détail de</w:t>
            </w:r>
            <w:r w:rsidRPr="00E27C5E">
              <w:t>s produits</w:t>
            </w:r>
            <w:r w:rsidR="00A67AA3">
              <w:t xml:space="preserve"> autres que les redevances</w:t>
            </w:r>
            <w:r w:rsidRPr="00E27C5E">
              <w:t xml:space="preserve"> (dont les prestations pour tiers, produits de cessions d'actifs et dividendes de filiales)</w:t>
            </w:r>
            <w:r>
              <w:t> ;</w:t>
            </w:r>
          </w:p>
          <w:p w14:paraId="557E77CE" w14:textId="400D7562" w:rsidR="00E40F35" w:rsidRPr="00E27C5E" w:rsidRDefault="00E40F35"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t>le détail</w:t>
            </w:r>
            <w:r w:rsidR="00D3699B">
              <w:t xml:space="preserve"> </w:t>
            </w:r>
            <w:r>
              <w:t>des autres charges d’exploitation</w:t>
            </w:r>
            <w:r w:rsidR="00D3699B">
              <w:t xml:space="preserve"> à la maille géographique la plus fine disponible</w:t>
            </w:r>
            <w:r>
              <w:t> ;</w:t>
            </w:r>
          </w:p>
          <w:p w14:paraId="6FC70D5F" w14:textId="3CBEC9AA" w:rsidR="00E40F35" w:rsidRPr="00E27C5E" w:rsidRDefault="00E40F35"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E27C5E">
              <w:t>le détail</w:t>
            </w:r>
            <w:r w:rsidR="00D3699B">
              <w:t xml:space="preserve"> </w:t>
            </w:r>
            <w:r w:rsidRPr="00E27C5E">
              <w:t>des subventions d'exploitation et d'investissement</w:t>
            </w:r>
            <w:r w:rsidR="00D3699B">
              <w:t xml:space="preserve"> par source </w:t>
            </w:r>
            <w:r>
              <w:t>;</w:t>
            </w:r>
          </w:p>
          <w:p w14:paraId="4258F929" w14:textId="77777777" w:rsidR="00E40F35" w:rsidRPr="00E27C5E" w:rsidRDefault="00E40F35"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E27C5E">
              <w:t>le montant du fonds de concours issu de l'État et des produits de cessions</w:t>
            </w:r>
            <w:r>
              <w:t> ;</w:t>
            </w:r>
          </w:p>
          <w:p w14:paraId="52487B66" w14:textId="568ABD66" w:rsidR="00E40F35" w:rsidRDefault="000A523D"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t>une distinction</w:t>
            </w:r>
            <w:r w:rsidR="00E40F35" w:rsidRPr="009E14B2">
              <w:t xml:space="preserve"> des investissements </w:t>
            </w:r>
            <w:r w:rsidR="00A67AA3">
              <w:t>rel</w:t>
            </w:r>
            <w:r w:rsidR="00D3699B">
              <w:t>e</w:t>
            </w:r>
            <w:r w:rsidR="00A67AA3">
              <w:t>vant</w:t>
            </w:r>
            <w:r>
              <w:t xml:space="preserve"> </w:t>
            </w:r>
            <w:r w:rsidR="00A67AA3">
              <w:t>d</w:t>
            </w:r>
            <w:r>
              <w:t>e</w:t>
            </w:r>
            <w:r w:rsidR="00E40F35" w:rsidRPr="009E14B2">
              <w:t xml:space="preserve"> dépenses immobilisables (CAPEX) </w:t>
            </w:r>
            <w:r>
              <w:t xml:space="preserve">et </w:t>
            </w:r>
            <w:r w:rsidR="00A67AA3">
              <w:t>de</w:t>
            </w:r>
            <w:r w:rsidR="00E40F35" w:rsidRPr="009E14B2">
              <w:t xml:space="preserve"> dépenses non</w:t>
            </w:r>
            <w:r w:rsidR="00A67AA3">
              <w:t>-</w:t>
            </w:r>
            <w:r w:rsidR="00E40F35" w:rsidRPr="009E14B2">
              <w:t>immobilisables (OPEX)</w:t>
            </w:r>
            <w:r w:rsidR="00E40F35">
              <w:t> ;</w:t>
            </w:r>
          </w:p>
          <w:p w14:paraId="41B2D364" w14:textId="77777777" w:rsidR="00E40F35" w:rsidRPr="00E27C5E" w:rsidRDefault="00E40F35"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E27C5E">
              <w:t>le détail des frais et flux financiers</w:t>
            </w:r>
            <w:r>
              <w:t> ;</w:t>
            </w:r>
          </w:p>
          <w:p w14:paraId="04648D48" w14:textId="348E5BDB" w:rsidR="00E40F35" w:rsidRPr="00E27C5E" w:rsidRDefault="00E40F35"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t>le détail des dotations aux amortissements et la rémunération du capital </w:t>
            </w:r>
            <w:r w:rsidR="000A523D">
              <w:t xml:space="preserve">à la maille géographique la plus fine disponible </w:t>
            </w:r>
            <w:r>
              <w:t>;</w:t>
            </w:r>
          </w:p>
          <w:p w14:paraId="52312FE1" w14:textId="77777777" w:rsidR="005B017F" w:rsidRDefault="00E40F35" w:rsidP="00D07418">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E27C5E">
              <w:t>le flux de trésorerie disponible</w:t>
            </w:r>
            <w:r>
              <w:t>.</w:t>
            </w:r>
          </w:p>
          <w:p w14:paraId="641C9531" w14:textId="2E7B1241" w:rsidR="00A67AA3" w:rsidRPr="00A67AA3" w:rsidRDefault="004B223A" w:rsidP="00A67AA3">
            <w:pPr>
              <w:pStyle w:val="Paragraphedeliste"/>
              <w:cnfStyle w:val="000000000000" w:firstRow="0" w:lastRow="0" w:firstColumn="0" w:lastColumn="0" w:oddVBand="0" w:evenVBand="0" w:oddHBand="0" w:evenHBand="0" w:firstRowFirstColumn="0" w:firstRowLastColumn="0" w:lastRowFirstColumn="0" w:lastRowLastColumn="0"/>
            </w:pPr>
            <w:r w:rsidRPr="004B223A">
              <w:t xml:space="preserve">L’Autorité envisage </w:t>
            </w:r>
            <w:r w:rsidR="00A67AA3">
              <w:t>en outre</w:t>
            </w:r>
            <w:r w:rsidRPr="004B223A">
              <w:t xml:space="preserve"> de modifier le calendrier de collecte des résultats économiques et financiers des gestionnaires d’infrastructure</w:t>
            </w:r>
            <w:r w:rsidR="00A67AA3">
              <w:t>, en fixant leur échéance de transmission</w:t>
            </w:r>
            <w:r w:rsidR="00D3699B">
              <w:t> :</w:t>
            </w:r>
          </w:p>
          <w:p w14:paraId="4030658E" w14:textId="0F69A795" w:rsidR="00A67AA3" w:rsidRDefault="00A67AA3" w:rsidP="00D3699B">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D3699B">
              <w:t>au 15 mars de l’année n+1</w:t>
            </w:r>
            <w:r w:rsidR="00D3699B">
              <w:t xml:space="preserve"> pour les grands agrégats issus de la comptabilité</w:t>
            </w:r>
            <w:r w:rsidR="00B16F76">
              <w:t> ;</w:t>
            </w:r>
          </w:p>
          <w:p w14:paraId="49181A43" w14:textId="37E2426C" w:rsidR="005A0DE1" w:rsidRPr="005A0DE1" w:rsidRDefault="00D3699B" w:rsidP="00B16F76">
            <w:pPr>
              <w:numPr>
                <w:ilvl w:val="0"/>
                <w:numId w:val="35"/>
              </w:numPr>
              <w:spacing w:before="0" w:after="0"/>
              <w:ind w:left="714" w:hanging="357"/>
              <w:cnfStyle w:val="000000000000" w:firstRow="0" w:lastRow="0" w:firstColumn="0" w:lastColumn="0" w:oddVBand="0" w:evenVBand="0" w:oddHBand="0" w:evenHBand="0" w:firstRowFirstColumn="0" w:firstRowLastColumn="0" w:lastRowFirstColumn="0" w:lastRowLastColumn="0"/>
            </w:pPr>
            <w:r>
              <w:t xml:space="preserve">au </w:t>
            </w:r>
            <w:r w:rsidR="00E82070">
              <w:t>15 septembre</w:t>
            </w:r>
            <w:r>
              <w:t xml:space="preserve"> de l’année n+1 pour les indicateurs issus de la comptabilité analytique</w:t>
            </w:r>
            <w:r w:rsidR="00B16F76">
              <w:t>.</w:t>
            </w:r>
          </w:p>
        </w:tc>
      </w:tr>
      <w:tr w:rsidR="005B017F" w14:paraId="0386D9C9" w14:textId="77777777" w:rsidTr="00D07418">
        <w:trPr>
          <w:trHeight w:val="1834"/>
        </w:trPr>
        <w:tc>
          <w:tcPr>
            <w:cnfStyle w:val="001000000000" w:firstRow="0" w:lastRow="0" w:firstColumn="1" w:lastColumn="0" w:oddVBand="0" w:evenVBand="0" w:oddHBand="0" w:evenHBand="0" w:firstRowFirstColumn="0" w:firstRowLastColumn="0" w:lastRowFirstColumn="0" w:lastRowLastColumn="0"/>
            <w:tcW w:w="834" w:type="dxa"/>
          </w:tcPr>
          <w:p w14:paraId="6EED6246" w14:textId="3DAB72AD" w:rsidR="005B017F" w:rsidRDefault="002F5B7F" w:rsidP="00A368A0">
            <w:r>
              <w:lastRenderedPageBreak/>
              <w:t>Évol. 10</w:t>
            </w:r>
          </w:p>
        </w:tc>
        <w:tc>
          <w:tcPr>
            <w:tcW w:w="2563" w:type="dxa"/>
          </w:tcPr>
          <w:p w14:paraId="6B2BD177" w14:textId="77777777" w:rsidR="005B017F" w:rsidRDefault="00E40F35" w:rsidP="003A4E94">
            <w:pPr>
              <w:spacing w:before="0" w:after="0"/>
              <w:cnfStyle w:val="000000000000" w:firstRow="0" w:lastRow="0" w:firstColumn="0" w:lastColumn="0" w:oddVBand="0" w:evenVBand="0" w:oddHBand="0" w:evenHBand="0" w:firstRowFirstColumn="0" w:firstRowLastColumn="0" w:lastRowFirstColumn="0" w:lastRowLastColumn="0"/>
            </w:pPr>
            <w:r>
              <w:t>Suppressions de trains de voyageurs et fret</w:t>
            </w:r>
          </w:p>
          <w:p w14:paraId="23E015B0" w14:textId="654D5543" w:rsidR="00BC718C" w:rsidRPr="006F2850" w:rsidRDefault="00BC718C" w:rsidP="003A4E94">
            <w:pPr>
              <w:spacing w:before="0" w:after="0"/>
              <w:cnfStyle w:val="000000000000" w:firstRow="0" w:lastRow="0" w:firstColumn="0" w:lastColumn="0" w:oddVBand="0" w:evenVBand="0" w:oddHBand="0" w:evenHBand="0" w:firstRowFirstColumn="0" w:firstRowLastColumn="0" w:lastRowFirstColumn="0" w:lastRowLastColumn="0"/>
            </w:pPr>
            <w:r w:rsidRPr="00D6731E">
              <w:rPr>
                <w:i/>
                <w:iCs/>
                <w:color w:val="098AA5" w:themeColor="accent1"/>
              </w:rPr>
              <w:t xml:space="preserve">(Échéance de collecte </w:t>
            </w:r>
            <w:r>
              <w:rPr>
                <w:i/>
                <w:iCs/>
                <w:color w:val="098AA5" w:themeColor="accent1"/>
              </w:rPr>
              <w:t>annuelle</w:t>
            </w:r>
            <w:r w:rsidRPr="00D6731E">
              <w:rPr>
                <w:i/>
                <w:iCs/>
                <w:color w:val="098AA5" w:themeColor="accent1"/>
              </w:rPr>
              <w:t xml:space="preserve"> </w:t>
            </w:r>
            <w:r>
              <w:rPr>
                <w:i/>
                <w:iCs/>
                <w:color w:val="098AA5" w:themeColor="accent1"/>
              </w:rPr>
              <w:t xml:space="preserve">au 15/03 de l’année </w:t>
            </w:r>
            <w:r w:rsidR="00165980">
              <w:rPr>
                <w:i/>
                <w:iCs/>
                <w:color w:val="098AA5" w:themeColor="accent1"/>
              </w:rPr>
              <w:t>n</w:t>
            </w:r>
            <w:r>
              <w:rPr>
                <w:i/>
                <w:iCs/>
                <w:color w:val="098AA5" w:themeColor="accent1"/>
              </w:rPr>
              <w:t>+1</w:t>
            </w:r>
            <w:r w:rsidRPr="00D6731E">
              <w:rPr>
                <w:i/>
                <w:iCs/>
                <w:color w:val="098AA5" w:themeColor="accent1"/>
              </w:rPr>
              <w:t>)</w:t>
            </w:r>
          </w:p>
        </w:tc>
        <w:tc>
          <w:tcPr>
            <w:tcW w:w="5863" w:type="dxa"/>
          </w:tcPr>
          <w:p w14:paraId="00237CEF" w14:textId="1195E4FA" w:rsidR="00E40F35" w:rsidRPr="00E27C5E" w:rsidRDefault="00E40F35" w:rsidP="003A4E94">
            <w:pPr>
              <w:spacing w:before="0" w:after="0"/>
              <w:cnfStyle w:val="000000000000" w:firstRow="0" w:lastRow="0" w:firstColumn="0" w:lastColumn="0" w:oddVBand="0" w:evenVBand="0" w:oddHBand="0" w:evenHBand="0" w:firstRowFirstColumn="0" w:firstRowLastColumn="0" w:lastRowFirstColumn="0" w:lastRowLastColumn="0"/>
            </w:pPr>
            <w:r>
              <w:t>P</w:t>
            </w:r>
            <w:r w:rsidRPr="00E27C5E">
              <w:t>our chaque circulation ferroviaire (de transport comme</w:t>
            </w:r>
            <w:r>
              <w:t>r</w:t>
            </w:r>
            <w:r w:rsidRPr="00E27C5E">
              <w:t xml:space="preserve">cial de voyageurs et </w:t>
            </w:r>
            <w:r w:rsidR="00857591">
              <w:t xml:space="preserve">de transport </w:t>
            </w:r>
            <w:r w:rsidRPr="00E27C5E">
              <w:t>de fret) supprimée :</w:t>
            </w:r>
          </w:p>
          <w:p w14:paraId="6C7C8F8C" w14:textId="77777777" w:rsidR="00E40F35" w:rsidRPr="00E27C5E" w:rsidRDefault="00E40F35" w:rsidP="003A4E94">
            <w:pPr>
              <w:numPr>
                <w:ilvl w:val="0"/>
                <w:numId w:val="17"/>
              </w:numPr>
              <w:spacing w:before="0" w:after="0"/>
              <w:cnfStyle w:val="000000000000" w:firstRow="0" w:lastRow="0" w:firstColumn="0" w:lastColumn="0" w:oddVBand="0" w:evenVBand="0" w:oddHBand="0" w:evenHBand="0" w:firstRowFirstColumn="0" w:firstRowLastColumn="0" w:lastRowFirstColumn="0" w:lastRowLastColumn="0"/>
            </w:pPr>
            <w:r w:rsidRPr="00E27C5E">
              <w:t>l'identification de la circulation supprimée (numéro de circulation, date et horaire prévus de circulation, entité tractionnaire)</w:t>
            </w:r>
            <w:r>
              <w:t> ;</w:t>
            </w:r>
          </w:p>
          <w:p w14:paraId="019BECF1" w14:textId="77777777" w:rsidR="00E40F35" w:rsidRPr="00E27C5E" w:rsidRDefault="00E40F35" w:rsidP="003A4E94">
            <w:pPr>
              <w:numPr>
                <w:ilvl w:val="0"/>
                <w:numId w:val="17"/>
              </w:numPr>
              <w:spacing w:before="0" w:after="0"/>
              <w:cnfStyle w:val="000000000000" w:firstRow="0" w:lastRow="0" w:firstColumn="0" w:lastColumn="0" w:oddVBand="0" w:evenVBand="0" w:oddHBand="0" w:evenHBand="0" w:firstRowFirstColumn="0" w:firstRowLastColumn="0" w:lastRowFirstColumn="0" w:lastRowLastColumn="0"/>
            </w:pPr>
            <w:r w:rsidRPr="00E27C5E">
              <w:t>les causes de suppression (détaillées selon le type d'incident, de défaillance et de ressource défaillante) et la structure responsable</w:t>
            </w:r>
            <w:r>
              <w:t> ;</w:t>
            </w:r>
          </w:p>
          <w:p w14:paraId="60003890" w14:textId="48D49133" w:rsidR="005B017F" w:rsidRPr="005A0DE1" w:rsidRDefault="00E40F35" w:rsidP="003A4E94">
            <w:pPr>
              <w:numPr>
                <w:ilvl w:val="0"/>
                <w:numId w:val="17"/>
              </w:numPr>
              <w:spacing w:before="0" w:after="0"/>
              <w:cnfStyle w:val="000000000000" w:firstRow="0" w:lastRow="0" w:firstColumn="0" w:lastColumn="0" w:oddVBand="0" w:evenVBand="0" w:oddHBand="0" w:evenHBand="0" w:firstRowFirstColumn="0" w:firstRowLastColumn="0" w:lastRowFirstColumn="0" w:lastRowLastColumn="0"/>
            </w:pPr>
            <w:r w:rsidRPr="00E27C5E">
              <w:t>dans le cas d'une suppression intervenue au cours de la circulation, le lieu (référentiel du réseau ferroviaire) de la suppression.</w:t>
            </w:r>
          </w:p>
        </w:tc>
      </w:tr>
    </w:tbl>
    <w:p w14:paraId="556ADA74" w14:textId="36C12677" w:rsidR="005B017F" w:rsidRPr="00781F9D" w:rsidRDefault="005B017F" w:rsidP="00157A3E">
      <w:pPr>
        <w:pStyle w:val="Paragraphedeliste"/>
        <w:numPr>
          <w:ilvl w:val="0"/>
          <w:numId w:val="61"/>
        </w:numPr>
      </w:pPr>
      <w:r w:rsidRPr="00157A3E">
        <w:rPr>
          <w:b/>
          <w:bCs/>
        </w:rPr>
        <w:t>Ces collectes sont nécessaires au suivi par l’Autorité du bon fonctionnement du système de transport ferroviaire</w:t>
      </w:r>
      <w:r>
        <w:t xml:space="preserve">, </w:t>
      </w:r>
      <w:r w:rsidR="00E40F35" w:rsidRPr="00E27C5E">
        <w:t>notamment aux fins d'éclairage des pouvoirs publics sur la performance économique des gestionnaires d'infrastructure ferroviaire.</w:t>
      </w:r>
      <w:r w:rsidR="008179C9">
        <w:t xml:space="preserve"> </w:t>
      </w:r>
      <w:r w:rsidR="00857591">
        <w:t>Elles</w:t>
      </w:r>
      <w:r>
        <w:t xml:space="preserve"> </w:t>
      </w:r>
      <w:r w:rsidR="00857591">
        <w:t>visent</w:t>
      </w:r>
      <w:r w:rsidR="00857591" w:rsidRPr="00781F9D">
        <w:t xml:space="preserve"> </w:t>
      </w:r>
      <w:r>
        <w:t xml:space="preserve">également </w:t>
      </w:r>
      <w:r w:rsidR="00857591">
        <w:t>à informer l</w:t>
      </w:r>
      <w:r w:rsidRPr="00781F9D">
        <w:t>e</w:t>
      </w:r>
      <w:r w:rsidR="00D171F6">
        <w:t>s</w:t>
      </w:r>
      <w:r w:rsidRPr="00781F9D">
        <w:t xml:space="preserve"> tiers sur les évolutions les plus récentes des activités de transport ferroviaire</w:t>
      </w:r>
      <w:r w:rsidR="008179C9">
        <w:t xml:space="preserve"> et </w:t>
      </w:r>
      <w:r w:rsidR="00857591">
        <w:t>l</w:t>
      </w:r>
      <w:r w:rsidR="00D171F6">
        <w:t>e</w:t>
      </w:r>
      <w:r w:rsidR="008179C9" w:rsidRPr="009C355B">
        <w:t xml:space="preserve"> suivi </w:t>
      </w:r>
      <w:r w:rsidR="008179C9">
        <w:t xml:space="preserve">de la qualité de service dans le secteur ferroviaire, </w:t>
      </w:r>
      <w:r w:rsidR="00D171F6">
        <w:t xml:space="preserve">conformément au projet stratégique </w:t>
      </w:r>
      <w:r w:rsidR="008179C9">
        <w:t>2024-2029 de l’Autorité.</w:t>
      </w:r>
    </w:p>
    <w:p w14:paraId="0E9B6745" w14:textId="1DA19FDD" w:rsidR="005B017F" w:rsidRDefault="005B017F" w:rsidP="005B017F">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15</w:t>
      </w:r>
      <w:r w:rsidRPr="0031665B">
        <w:rPr>
          <w:b/>
          <w:bCs/>
          <w:noProof/>
        </w:rPr>
        <w:fldChar w:fldCharType="end"/>
      </w:r>
      <w:r w:rsidRPr="00896351">
        <w:rPr>
          <w:b/>
          <w:bCs/>
        </w:rPr>
        <w:t xml:space="preserve"> : </w:t>
      </w:r>
      <w:r w:rsidRPr="00781F9D">
        <w:t>Ce</w:t>
      </w:r>
      <w:r>
        <w:t xml:space="preserve">s </w:t>
      </w:r>
      <w:r w:rsidRPr="00781F9D">
        <w:t>collecte</w:t>
      </w:r>
      <w:r>
        <w:t>s</w:t>
      </w:r>
      <w:r w:rsidRPr="00781F9D">
        <w:t xml:space="preserve"> appelle</w:t>
      </w:r>
      <w:r>
        <w:t>nt</w:t>
      </w:r>
      <w:r w:rsidRPr="00781F9D">
        <w:t>-t-elle</w:t>
      </w:r>
      <w:r>
        <w:t>s</w:t>
      </w:r>
      <w:r w:rsidRPr="00781F9D">
        <w:t xml:space="preserve"> des remarques de votre part, concernant notamment </w:t>
      </w:r>
      <w:r>
        <w:t>leur</w:t>
      </w:r>
      <w:r w:rsidRPr="00781F9D">
        <w:t xml:space="preserve"> contenu, format et calendrier ?</w:t>
      </w:r>
    </w:p>
    <w:p w14:paraId="7AD5728B" w14:textId="77777777" w:rsidR="00BB0777" w:rsidRPr="007A7FEE" w:rsidRDefault="00BB0777" w:rsidP="00BB0777">
      <w:pPr>
        <w:pStyle w:val="Citationintense"/>
        <w:ind w:left="0"/>
        <w:jc w:val="left"/>
        <w:rPr>
          <w:highlight w:val="lightGray"/>
        </w:rPr>
      </w:pPr>
      <w:r w:rsidRPr="007A7FEE">
        <w:rPr>
          <w:highlight w:val="lightGray"/>
        </w:rPr>
        <w:t xml:space="preserve">[Réponse </w:t>
      </w:r>
      <w:r>
        <w:rPr>
          <w:highlight w:val="lightGray"/>
        </w:rPr>
        <w:t>libre</w:t>
      </w:r>
      <w:r w:rsidRPr="007A7FEE">
        <w:rPr>
          <w:highlight w:val="lightGray"/>
        </w:rPr>
        <w:t>]</w:t>
      </w:r>
    </w:p>
    <w:p w14:paraId="0DE9EA8A" w14:textId="33B28929" w:rsidR="005B017F" w:rsidRPr="00157A3E" w:rsidRDefault="005B017F" w:rsidP="00A67AA3">
      <w:pPr>
        <w:pStyle w:val="Paragraphedeliste"/>
      </w:pPr>
      <w:r w:rsidRPr="00157A3E">
        <w:t xml:space="preserve">L'Autorité envisage en outre de collecter de nouveaux indicateurs non visés par la </w:t>
      </w:r>
      <w:hyperlink r:id="rId32" w:history="1">
        <w:r w:rsidR="00436A90" w:rsidRPr="00157A3E">
          <w:rPr>
            <w:rStyle w:val="Lienhypertexte"/>
            <w:b/>
            <w:bCs/>
          </w:rPr>
          <w:t>décision</w:t>
        </w:r>
        <w:r w:rsidR="00D171F6">
          <w:rPr>
            <w:rStyle w:val="Lienhypertexte"/>
            <w:b/>
            <w:bCs/>
          </w:rPr>
          <w:t> </w:t>
        </w:r>
        <w:r w:rsidR="00436A90" w:rsidRPr="00157A3E">
          <w:rPr>
            <w:rStyle w:val="Lienhypertexte"/>
            <w:b/>
            <w:bCs/>
          </w:rPr>
          <w:t>n°</w:t>
        </w:r>
        <w:r w:rsidR="00436A90" w:rsidRPr="00157A3E">
          <w:rPr>
            <w:rStyle w:val="Lienhypertexte"/>
            <w:rFonts w:ascii="Calibri" w:hAnsi="Calibri" w:cs="Calibri"/>
            <w:b/>
            <w:bCs/>
          </w:rPr>
          <w:t> </w:t>
        </w:r>
        <w:r w:rsidR="00436A90" w:rsidRPr="00157A3E">
          <w:rPr>
            <w:rStyle w:val="Lienhypertexte"/>
            <w:b/>
            <w:bCs/>
          </w:rPr>
          <w:t>2019</w:t>
        </w:r>
        <w:r w:rsidR="00436A90" w:rsidRPr="00157A3E">
          <w:rPr>
            <w:rStyle w:val="Lienhypertexte"/>
            <w:rFonts w:ascii="Tahoma" w:hAnsi="Tahoma" w:cs="Tahoma"/>
            <w:b/>
            <w:bCs/>
          </w:rPr>
          <w:t>‑</w:t>
        </w:r>
        <w:r w:rsidR="00436A90" w:rsidRPr="00157A3E">
          <w:rPr>
            <w:rStyle w:val="Lienhypertexte"/>
            <w:b/>
            <w:bCs/>
          </w:rPr>
          <w:t>020 du 11 avril 2019</w:t>
        </w:r>
      </w:hyperlink>
      <w:r w:rsidRPr="00157A3E">
        <w:t>.</w:t>
      </w:r>
    </w:p>
    <w:tbl>
      <w:tblPr>
        <w:tblStyle w:val="Grilledutableau"/>
        <w:tblW w:w="0" w:type="auto"/>
        <w:tblLook w:val="06A0" w:firstRow="1" w:lastRow="0" w:firstColumn="1" w:lastColumn="0" w:noHBand="1" w:noVBand="1"/>
      </w:tblPr>
      <w:tblGrid>
        <w:gridCol w:w="834"/>
        <w:gridCol w:w="2563"/>
        <w:gridCol w:w="5863"/>
      </w:tblGrid>
      <w:tr w:rsidR="005B017F" w14:paraId="41671B61" w14:textId="77777777" w:rsidTr="00A368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4" w:type="dxa"/>
          </w:tcPr>
          <w:p w14:paraId="61D756F2" w14:textId="77777777" w:rsidR="005B017F" w:rsidRPr="00D20DEA" w:rsidRDefault="005B017F" w:rsidP="00A368A0">
            <w:pPr>
              <w:spacing w:before="0" w:after="0"/>
              <w:jc w:val="right"/>
              <w:rPr>
                <w:iCs/>
              </w:rPr>
            </w:pPr>
            <w:r>
              <w:rPr>
                <w:iCs/>
              </w:rPr>
              <w:t>ID</w:t>
            </w:r>
          </w:p>
        </w:tc>
        <w:tc>
          <w:tcPr>
            <w:tcW w:w="2563" w:type="dxa"/>
          </w:tcPr>
          <w:p w14:paraId="1D2F5F34" w14:textId="77777777" w:rsidR="005B017F" w:rsidRDefault="005B017F" w:rsidP="00A368A0">
            <w:pPr>
              <w:spacing w:before="0" w:after="0"/>
              <w:cnfStyle w:val="100000000000" w:firstRow="1" w:lastRow="0" w:firstColumn="0" w:lastColumn="0" w:oddVBand="0" w:evenVBand="0" w:oddHBand="0" w:evenHBand="0" w:firstRowFirstColumn="0" w:firstRowLastColumn="0" w:lastRowFirstColumn="0" w:lastRowLastColumn="0"/>
            </w:pPr>
            <w:r>
              <w:t>Collecte</w:t>
            </w:r>
          </w:p>
        </w:tc>
        <w:tc>
          <w:tcPr>
            <w:tcW w:w="5863" w:type="dxa"/>
          </w:tcPr>
          <w:p w14:paraId="3D6406D6" w14:textId="77777777" w:rsidR="005B017F" w:rsidRDefault="005B017F" w:rsidP="00A368A0">
            <w:pPr>
              <w:spacing w:before="0" w:after="0"/>
              <w:cnfStyle w:val="100000000000" w:firstRow="1" w:lastRow="0" w:firstColumn="0" w:lastColumn="0" w:oddVBand="0" w:evenVBand="0" w:oddHBand="0" w:evenHBand="0" w:firstRowFirstColumn="0" w:firstRowLastColumn="0" w:lastRowFirstColumn="0" w:lastRowLastColumn="0"/>
            </w:pPr>
            <w:r>
              <w:t>Détail des indicateurs visés</w:t>
            </w:r>
          </w:p>
        </w:tc>
      </w:tr>
      <w:tr w:rsidR="005B017F" w14:paraId="227455B4" w14:textId="77777777" w:rsidTr="00A368A0">
        <w:trPr>
          <w:trHeight w:val="582"/>
        </w:trPr>
        <w:tc>
          <w:tcPr>
            <w:cnfStyle w:val="001000000000" w:firstRow="0" w:lastRow="0" w:firstColumn="1" w:lastColumn="0" w:oddVBand="0" w:evenVBand="0" w:oddHBand="0" w:evenHBand="0" w:firstRowFirstColumn="0" w:firstRowLastColumn="0" w:lastRowFirstColumn="0" w:lastRowLastColumn="0"/>
            <w:tcW w:w="834" w:type="dxa"/>
          </w:tcPr>
          <w:p w14:paraId="2B9237B3" w14:textId="27845BA1" w:rsidR="005B017F" w:rsidRDefault="002F5B7F" w:rsidP="00A368A0">
            <w:r>
              <w:t xml:space="preserve">Évol. </w:t>
            </w:r>
            <w:r w:rsidR="005B017F">
              <w:t>1</w:t>
            </w:r>
            <w:r w:rsidR="0050426F">
              <w:t>1</w:t>
            </w:r>
          </w:p>
        </w:tc>
        <w:tc>
          <w:tcPr>
            <w:tcW w:w="2563" w:type="dxa"/>
          </w:tcPr>
          <w:p w14:paraId="61204F06" w14:textId="77777777" w:rsidR="005B017F" w:rsidRDefault="00D07418" w:rsidP="00A67AA3">
            <w:pPr>
              <w:pStyle w:val="Paragraphedeliste"/>
              <w:cnfStyle w:val="000000000000" w:firstRow="0" w:lastRow="0" w:firstColumn="0" w:lastColumn="0" w:oddVBand="0" w:evenVBand="0" w:oddHBand="0" w:evenHBand="0" w:firstRowFirstColumn="0" w:firstRowLastColumn="0" w:lastRowFirstColumn="0" w:lastRowLastColumn="0"/>
            </w:pPr>
            <w:r>
              <w:t>Suivi des</w:t>
            </w:r>
            <w:r w:rsidR="005A0DE1" w:rsidRPr="00373B81">
              <w:t xml:space="preserve"> circulations ferroviaires </w:t>
            </w:r>
            <w:r>
              <w:t>de</w:t>
            </w:r>
            <w:r w:rsidR="005A0DE1" w:rsidRPr="00373B81">
              <w:t xml:space="preserve"> transport combiné</w:t>
            </w:r>
          </w:p>
          <w:p w14:paraId="236F913D" w14:textId="0401A527" w:rsidR="00BC718C" w:rsidRPr="00C36163" w:rsidRDefault="00BC718C" w:rsidP="00A67AA3">
            <w:pPr>
              <w:pStyle w:val="Paragraphedeliste"/>
              <w:cnfStyle w:val="000000000000" w:firstRow="0" w:lastRow="0" w:firstColumn="0" w:lastColumn="0" w:oddVBand="0" w:evenVBand="0" w:oddHBand="0" w:evenHBand="0" w:firstRowFirstColumn="0" w:firstRowLastColumn="0" w:lastRowFirstColumn="0" w:lastRowLastColumn="0"/>
            </w:pPr>
            <w:r w:rsidRPr="00D6731E">
              <w:t xml:space="preserve">(Échéance de collecte </w:t>
            </w:r>
            <w:r>
              <w:t>annuelle</w:t>
            </w:r>
            <w:r w:rsidRPr="00D6731E">
              <w:t xml:space="preserve"> </w:t>
            </w:r>
            <w:r>
              <w:t xml:space="preserve">au 15/03 de l’année </w:t>
            </w:r>
            <w:r w:rsidR="00165980" w:rsidRPr="00E1135E">
              <w:rPr>
                <w:i/>
                <w:iCs/>
              </w:rPr>
              <w:t>n</w:t>
            </w:r>
            <w:r>
              <w:t>+1</w:t>
            </w:r>
            <w:r w:rsidRPr="00D6731E">
              <w:t>)</w:t>
            </w:r>
          </w:p>
        </w:tc>
        <w:tc>
          <w:tcPr>
            <w:tcW w:w="5863" w:type="dxa"/>
          </w:tcPr>
          <w:p w14:paraId="14FF5534" w14:textId="5D6BD662" w:rsidR="005B017F" w:rsidRDefault="00D07418" w:rsidP="00D07418">
            <w:pPr>
              <w:pStyle w:val="Paragraphenumrot"/>
              <w:spacing w:before="0" w:after="0"/>
              <w:ind w:left="20" w:hanging="20"/>
              <w:cnfStyle w:val="000000000000" w:firstRow="0" w:lastRow="0" w:firstColumn="0" w:lastColumn="0" w:oddVBand="0" w:evenVBand="0" w:oddHBand="0" w:evenHBand="0" w:firstRowFirstColumn="0" w:firstRowLastColumn="0" w:lastRowFirstColumn="0" w:lastRowLastColumn="0"/>
            </w:pPr>
            <w:r>
              <w:t>I</w:t>
            </w:r>
            <w:r w:rsidRPr="00373B81">
              <w:t>dentifi</w:t>
            </w:r>
            <w:r>
              <w:t>cation</w:t>
            </w:r>
            <w:r w:rsidRPr="00373B81">
              <w:t xml:space="preserve">, au sein des bases de données </w:t>
            </w:r>
            <w:r>
              <w:t>déjà collectées par l’Autorité</w:t>
            </w:r>
            <w:r w:rsidRPr="00373B81">
              <w:t xml:space="preserve">, </w:t>
            </w:r>
            <w:r>
              <w:t>d</w:t>
            </w:r>
            <w:r w:rsidRPr="00373B81">
              <w:t>es circulations ferroviaires de marchandises relevant du transport combiné rail/route</w:t>
            </w:r>
            <w:r>
              <w:t>-</w:t>
            </w:r>
            <w:r w:rsidRPr="00373B81">
              <w:t>mer</w:t>
            </w:r>
            <w:r>
              <w:t>-</w:t>
            </w:r>
            <w:r w:rsidRPr="00373B81">
              <w:t>fleuve</w:t>
            </w:r>
            <w:r w:rsidR="007331F0">
              <w:t>.</w:t>
            </w:r>
            <w:r>
              <w:t xml:space="preserve"> </w:t>
            </w:r>
          </w:p>
        </w:tc>
      </w:tr>
    </w:tbl>
    <w:p w14:paraId="3BE0A21F" w14:textId="09573271" w:rsidR="00D07418" w:rsidRDefault="00D07418" w:rsidP="00157A3E">
      <w:pPr>
        <w:pStyle w:val="Paragraphedeliste"/>
        <w:numPr>
          <w:ilvl w:val="0"/>
          <w:numId w:val="62"/>
        </w:numPr>
      </w:pPr>
      <w:r w:rsidRPr="00157A3E">
        <w:rPr>
          <w:b/>
          <w:bCs/>
        </w:rPr>
        <w:t>Cette collecte s’inscrit dans une démarche de fiabilisation des données relatives au fret ferroviaire et vise à améliorer l’information des tiers — notamment des décideurs publics, des usagers et des citoyens — sur les évolutions récentes des activités de transport combiné</w:t>
      </w:r>
      <w:r w:rsidR="003A4E94" w:rsidRPr="00373B81">
        <w:t>.</w:t>
      </w:r>
    </w:p>
    <w:p w14:paraId="260563E1" w14:textId="19FF7018" w:rsidR="005B017F" w:rsidRDefault="005B017F" w:rsidP="005B017F">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16</w:t>
      </w:r>
      <w:r w:rsidRPr="0031665B">
        <w:rPr>
          <w:b/>
          <w:bCs/>
          <w:noProof/>
        </w:rPr>
        <w:fldChar w:fldCharType="end"/>
      </w:r>
      <w:r w:rsidRPr="00896351">
        <w:rPr>
          <w:b/>
          <w:bCs/>
        </w:rPr>
        <w:t xml:space="preserve"> : </w:t>
      </w:r>
      <w:r w:rsidRPr="00781F9D">
        <w:t>C</w:t>
      </w:r>
      <w:r>
        <w:t>e</w:t>
      </w:r>
      <w:r w:rsidR="003A4E94">
        <w:t>tte</w:t>
      </w:r>
      <w:r w:rsidRPr="00781F9D">
        <w:t xml:space="preserve"> collecte appelle-t-elle des remarques de votre part, concernant notamment </w:t>
      </w:r>
      <w:r w:rsidR="003A4E94">
        <w:t>son</w:t>
      </w:r>
      <w:r>
        <w:t xml:space="preserve"> </w:t>
      </w:r>
      <w:r w:rsidRPr="00781F9D">
        <w:t>contenu, format et calendrier ?</w:t>
      </w:r>
    </w:p>
    <w:p w14:paraId="37D587C1" w14:textId="77777777" w:rsidR="002242C5" w:rsidRPr="007A7FEE" w:rsidRDefault="002242C5" w:rsidP="002242C5">
      <w:pPr>
        <w:pStyle w:val="Citationintense"/>
        <w:ind w:left="0"/>
        <w:jc w:val="left"/>
        <w:rPr>
          <w:highlight w:val="lightGray"/>
        </w:rPr>
      </w:pPr>
      <w:r w:rsidRPr="007A7FEE">
        <w:rPr>
          <w:highlight w:val="lightGray"/>
        </w:rPr>
        <w:lastRenderedPageBreak/>
        <w:t xml:space="preserve">[Réponse </w:t>
      </w:r>
      <w:r>
        <w:rPr>
          <w:highlight w:val="lightGray"/>
        </w:rPr>
        <w:t>libre</w:t>
      </w:r>
      <w:r w:rsidRPr="007A7FEE">
        <w:rPr>
          <w:highlight w:val="lightGray"/>
        </w:rPr>
        <w:t>]</w:t>
      </w:r>
    </w:p>
    <w:p w14:paraId="15C5C8DD" w14:textId="77777777" w:rsidR="002242C5" w:rsidRDefault="002242C5" w:rsidP="005B017F">
      <w:pPr>
        <w:pStyle w:val="Paragraphenumrot"/>
        <w:ind w:left="20" w:hanging="20"/>
      </w:pPr>
    </w:p>
    <w:p w14:paraId="5FB78047" w14:textId="698B5F03" w:rsidR="005B017F" w:rsidRPr="00C177A5" w:rsidRDefault="005B017F" w:rsidP="00494C54">
      <w:pPr>
        <w:pStyle w:val="Paragraphedeliste"/>
        <w:rPr>
          <w:bCs/>
        </w:rPr>
      </w:pPr>
      <w:r w:rsidRPr="009C355B">
        <w:t xml:space="preserve">Le </w:t>
      </w:r>
      <w:r w:rsidRPr="00467B0F">
        <w:rPr>
          <w:b/>
          <w:bCs/>
          <w:i/>
          <w:iCs/>
        </w:rPr>
        <w:t>template</w:t>
      </w:r>
      <w:r w:rsidRPr="009C355B">
        <w:t xml:space="preserve"> d'annexe </w:t>
      </w:r>
      <w:r w:rsidR="00D07418">
        <w:t>à la</w:t>
      </w:r>
      <w:r>
        <w:t xml:space="preserve"> </w:t>
      </w:r>
      <w:r w:rsidRPr="009C355B">
        <w:t>collecte régulière d'information envisagée</w:t>
      </w:r>
      <w:r>
        <w:t>s</w:t>
      </w:r>
      <w:r w:rsidRPr="009C355B">
        <w:t xml:space="preserve"> par l'Autorité</w:t>
      </w:r>
      <w:r>
        <w:t>,</w:t>
      </w:r>
      <w:r w:rsidRPr="009C355B">
        <w:t xml:space="preserve"> </w:t>
      </w:r>
      <w:r w:rsidRPr="00157A3E">
        <w:rPr>
          <w:bCs/>
        </w:rPr>
        <w:t xml:space="preserve">intégrant l’ensemble de la collecte d’indicateurs soumise à consultation, </w:t>
      </w:r>
      <w:r w:rsidR="00D07418" w:rsidRPr="00C177A5">
        <w:rPr>
          <w:bCs/>
        </w:rPr>
        <w:t>est</w:t>
      </w:r>
      <w:r w:rsidRPr="00C177A5">
        <w:rPr>
          <w:bCs/>
        </w:rPr>
        <w:t xml:space="preserve"> l</w:t>
      </w:r>
      <w:r w:rsidR="00D07418" w:rsidRPr="00C177A5">
        <w:rPr>
          <w:bCs/>
        </w:rPr>
        <w:t>e</w:t>
      </w:r>
      <w:r w:rsidRPr="00C177A5">
        <w:rPr>
          <w:bCs/>
        </w:rPr>
        <w:t xml:space="preserve"> suivant :</w:t>
      </w:r>
    </w:p>
    <w:p w14:paraId="59495D8C" w14:textId="77777777" w:rsidR="008B76C8" w:rsidRPr="008B76C8" w:rsidRDefault="008B76C8" w:rsidP="008B76C8">
      <w:pPr>
        <w:pStyle w:val="Paragraphedeliste"/>
        <w:numPr>
          <w:ilvl w:val="0"/>
          <w:numId w:val="63"/>
        </w:numPr>
        <w:jc w:val="left"/>
      </w:pPr>
      <w:proofErr w:type="spellStart"/>
      <w:r>
        <w:t>template</w:t>
      </w:r>
      <w:proofErr w:type="spellEnd"/>
      <w:r>
        <w:t xml:space="preserve"> de collecte auprès des gestionnaires d’infrastructure ferroviaire : </w:t>
      </w:r>
      <w:hyperlink r:id="rId33" w:history="1">
        <w:r w:rsidRPr="008B76C8">
          <w:rPr>
            <w:rStyle w:val="Lienhypertexte"/>
          </w:rPr>
          <w:t>https://www.autorite-transports.fr/wp-content/uploads/2026/01/art_consult2026_template_collecte_gi.xlsx</w:t>
        </w:r>
      </w:hyperlink>
    </w:p>
    <w:p w14:paraId="2A8B360D" w14:textId="7E359B90" w:rsidR="005B017F" w:rsidRDefault="00E27C5E" w:rsidP="005B017F">
      <w:pPr>
        <w:pStyle w:val="Citationintense"/>
        <w:ind w:left="0"/>
        <w:jc w:val="left"/>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17</w:t>
      </w:r>
      <w:r w:rsidRPr="0031665B">
        <w:rPr>
          <w:b/>
          <w:bCs/>
          <w:noProof/>
        </w:rPr>
        <w:fldChar w:fldCharType="end"/>
      </w:r>
      <w:r w:rsidR="005B017F" w:rsidRPr="00896351">
        <w:rPr>
          <w:b/>
          <w:bCs/>
        </w:rPr>
        <w:t xml:space="preserve"> : </w:t>
      </w:r>
      <w:r w:rsidR="005B017F" w:rsidRPr="009C355B">
        <w:t xml:space="preserve">Avez-vous des remarques complémentaires concernant le contenu (indicateurs, formats, échéanciers de collecte) de ce </w:t>
      </w:r>
      <w:r w:rsidR="005B017F" w:rsidRPr="00467B0F">
        <w:rPr>
          <w:b/>
          <w:bCs/>
          <w:i/>
          <w:iCs w:val="0"/>
        </w:rPr>
        <w:t>template</w:t>
      </w:r>
      <w:r w:rsidR="005B017F" w:rsidRPr="009C355B">
        <w:t xml:space="preserve"> ?</w:t>
      </w:r>
    </w:p>
    <w:p w14:paraId="39A55D00" w14:textId="77777777" w:rsidR="005B017F" w:rsidRPr="007A7FEE" w:rsidRDefault="005B017F" w:rsidP="005B017F">
      <w:pPr>
        <w:pStyle w:val="Citationintense"/>
        <w:ind w:left="0"/>
        <w:jc w:val="left"/>
        <w:rPr>
          <w:highlight w:val="lightGray"/>
        </w:rPr>
      </w:pPr>
      <w:r w:rsidRPr="007A7FEE">
        <w:rPr>
          <w:highlight w:val="lightGray"/>
        </w:rPr>
        <w:t xml:space="preserve">[Réponse </w:t>
      </w:r>
      <w:r>
        <w:rPr>
          <w:highlight w:val="lightGray"/>
        </w:rPr>
        <w:t>libre</w:t>
      </w:r>
      <w:r w:rsidRPr="007A7FEE">
        <w:rPr>
          <w:highlight w:val="lightGray"/>
        </w:rPr>
        <w:t>]</w:t>
      </w:r>
    </w:p>
    <w:p w14:paraId="17ED9F65" w14:textId="77777777" w:rsidR="001B14CF" w:rsidRDefault="001B14CF">
      <w:pPr>
        <w:spacing w:before="0" w:after="0" w:line="280" w:lineRule="atLeast"/>
        <w:jc w:val="left"/>
        <w:rPr>
          <w:rFonts w:eastAsiaTheme="majorEastAsia" w:cstheme="majorBidi"/>
          <w:bCs/>
          <w:color w:val="24356D"/>
          <w:sz w:val="22"/>
          <w:szCs w:val="26"/>
        </w:rPr>
      </w:pPr>
      <w:r>
        <w:br w:type="page"/>
      </w:r>
    </w:p>
    <w:p w14:paraId="05052C93" w14:textId="403B9031" w:rsidR="00F164DD" w:rsidRDefault="001C5AB6" w:rsidP="00375C1E">
      <w:pPr>
        <w:pStyle w:val="Titre2"/>
      </w:pPr>
      <w:bookmarkStart w:id="18" w:name="_Toc215756319"/>
      <w:r>
        <w:lastRenderedPageBreak/>
        <w:t>Refonte de la c</w:t>
      </w:r>
      <w:r w:rsidR="00F164DD">
        <w:t xml:space="preserve">ollecte régulière </w:t>
      </w:r>
      <w:r w:rsidR="00342E34">
        <w:t>de données</w:t>
      </w:r>
      <w:r w:rsidR="00F164DD">
        <w:t xml:space="preserve"> auprès de la RATP, gestionnaire d’infrastructure</w:t>
      </w:r>
      <w:r w:rsidR="001B14CF">
        <w:t xml:space="preserve"> et </w:t>
      </w:r>
      <w:r w:rsidR="00F164DD">
        <w:t>opérateur de transport</w:t>
      </w:r>
      <w:r w:rsidR="001B14CF">
        <w:t xml:space="preserve"> sur le réseau RER</w:t>
      </w:r>
      <w:bookmarkEnd w:id="18"/>
    </w:p>
    <w:p w14:paraId="4D915B38" w14:textId="0AF35791" w:rsidR="00414D77" w:rsidRPr="005717AD" w:rsidRDefault="00414D77" w:rsidP="00494C54">
      <w:pPr>
        <w:pStyle w:val="Paragraphedeliste"/>
        <w:rPr>
          <w:b/>
        </w:rPr>
      </w:pPr>
      <w:r w:rsidRPr="00D40E0B">
        <w:t xml:space="preserve">La </w:t>
      </w:r>
      <w:r w:rsidR="00494C54">
        <w:t>RATP</w:t>
      </w:r>
      <w:r w:rsidRPr="00D40E0B">
        <w:t xml:space="preserve"> est </w:t>
      </w:r>
      <w:r w:rsidR="005717AD">
        <w:t>à la fois</w:t>
      </w:r>
      <w:r w:rsidR="005717AD" w:rsidRPr="005717AD">
        <w:rPr>
          <w:b/>
        </w:rPr>
        <w:t xml:space="preserve"> </w:t>
      </w:r>
      <w:r w:rsidRPr="00D40E0B">
        <w:t xml:space="preserve">gestionnaire de l’infrastructure d’une partie du réseau express régional, qui constitue une infrastructure de transport guidé en connexion avec le réseau ferré national, affecté au transport public urbain de voyageurs en </w:t>
      </w:r>
      <w:r w:rsidR="00494C54">
        <w:t>Î</w:t>
      </w:r>
      <w:r w:rsidRPr="00D40E0B">
        <w:t>le-de-</w:t>
      </w:r>
      <w:r w:rsidR="005717AD">
        <w:t xml:space="preserve">France, </w:t>
      </w:r>
      <w:r w:rsidR="00494C54">
        <w:t xml:space="preserve">et </w:t>
      </w:r>
      <w:r w:rsidRPr="00D40E0B">
        <w:t xml:space="preserve">opérateur de transports guidés sur les RER A et RER B. Ces deux services de transport forment une composante de l’offre régionale de transports en Région </w:t>
      </w:r>
      <w:r w:rsidR="005717AD">
        <w:t>Î</w:t>
      </w:r>
      <w:r w:rsidRPr="00D40E0B">
        <w:t>le-de-France.</w:t>
      </w:r>
    </w:p>
    <w:p w14:paraId="65A2ACAB" w14:textId="0D0DE7A2" w:rsidR="00DC4F1F" w:rsidRPr="001C5073" w:rsidRDefault="00414D77" w:rsidP="00494C54">
      <w:pPr>
        <w:pStyle w:val="Paragraphedeliste"/>
        <w:rPr>
          <w:b/>
        </w:rPr>
      </w:pPr>
      <w:r w:rsidRPr="00CA0D52">
        <w:rPr>
          <w:b/>
          <w:bCs/>
        </w:rPr>
        <w:t xml:space="preserve">Afin d’assurer une cohérence globale à ses analyses, études et publications relatives au système de transport ferroviaire national, l’Autorité doit disposer </w:t>
      </w:r>
      <w:r w:rsidR="00DC4F1F" w:rsidRPr="00CA0D52">
        <w:rPr>
          <w:b/>
          <w:bCs/>
        </w:rPr>
        <w:t>d’informations fiables, précises et détaillées (par zone géographique</w:t>
      </w:r>
      <w:r w:rsidR="005A5A06">
        <w:rPr>
          <w:b/>
          <w:bCs/>
        </w:rPr>
        <w:t xml:space="preserve"> et</w:t>
      </w:r>
      <w:r w:rsidR="00DC4F1F" w:rsidRPr="00CA0D52">
        <w:rPr>
          <w:b/>
          <w:bCs/>
        </w:rPr>
        <w:t xml:space="preserve"> par type d’activité et de trafic), concernant le réseau express régional géré et exploité par la RATP</w:t>
      </w:r>
      <w:r w:rsidR="00DC4F1F" w:rsidRPr="00D40E0B">
        <w:t xml:space="preserve">, </w:t>
      </w:r>
      <w:r w:rsidR="00DC4F1F">
        <w:t>complémentaire</w:t>
      </w:r>
      <w:r w:rsidR="00DC4F1F" w:rsidRPr="00D40E0B">
        <w:t>s à celles recueillies auprès des entreprises ferroviaires et des gestionnaires d’infrastructure ferroviaire.</w:t>
      </w:r>
      <w:r w:rsidR="00DC4F1F" w:rsidRPr="00DC4F1F">
        <w:rPr>
          <w:b/>
        </w:rPr>
        <w:t xml:space="preserve"> </w:t>
      </w:r>
      <w:r w:rsidR="00DC4F1F">
        <w:t xml:space="preserve">Le recueil de ces informations a fait l’objet des </w:t>
      </w:r>
      <w:r w:rsidRPr="00D40E0B">
        <w:t xml:space="preserve">décisions </w:t>
      </w:r>
      <w:hyperlink r:id="rId34" w:history="1">
        <w:r w:rsidRPr="00D40E0B">
          <w:rPr>
            <w:rStyle w:val="Lienhypertexte"/>
          </w:rPr>
          <w:t>n° 2021-020</w:t>
        </w:r>
      </w:hyperlink>
      <w:r w:rsidRPr="00D40E0B">
        <w:t xml:space="preserve"> et </w:t>
      </w:r>
      <w:hyperlink r:id="rId35" w:history="1">
        <w:r w:rsidRPr="00D40E0B">
          <w:rPr>
            <w:rStyle w:val="Lienhypertexte"/>
          </w:rPr>
          <w:t>n° 2021-021</w:t>
        </w:r>
      </w:hyperlink>
      <w:r w:rsidRPr="00D40E0B">
        <w:t xml:space="preserve"> du 11 mars 2021</w:t>
      </w:r>
      <w:r w:rsidR="00C177A5">
        <w:t xml:space="preserve">, prises sur le fondement de </w:t>
      </w:r>
      <w:r w:rsidR="00C177A5" w:rsidRPr="00D40E0B">
        <w:t>l’article L. 2132-7-1 du code des transports,</w:t>
      </w:r>
      <w:r w:rsidRPr="00D40E0B">
        <w:t xml:space="preserve">. </w:t>
      </w:r>
    </w:p>
    <w:p w14:paraId="78E82808" w14:textId="0F9F3719" w:rsidR="001C5073" w:rsidRPr="00C366CE" w:rsidRDefault="001C5073" w:rsidP="00494C54">
      <w:pPr>
        <w:pStyle w:val="Paragraphedeliste"/>
        <w:rPr>
          <w:b/>
          <w:bCs/>
        </w:rPr>
      </w:pPr>
      <w:r w:rsidRPr="00C366CE">
        <w:rPr>
          <w:b/>
          <w:bCs/>
        </w:rPr>
        <w:t>En cohérence avec la refonte soumise à consultation des collectes régulières de données auprès des entreprises ferroviaires et gestionnaires d’infrastructure ferroviaire, l’Autorité envisage de collecter, à échéance régulière, les indicateurs ci-après.</w:t>
      </w:r>
    </w:p>
    <w:tbl>
      <w:tblPr>
        <w:tblStyle w:val="Grilledutableau"/>
        <w:tblW w:w="0" w:type="auto"/>
        <w:tblLook w:val="06A0" w:firstRow="1" w:lastRow="0" w:firstColumn="1" w:lastColumn="0" w:noHBand="1" w:noVBand="1"/>
      </w:tblPr>
      <w:tblGrid>
        <w:gridCol w:w="834"/>
        <w:gridCol w:w="2563"/>
        <w:gridCol w:w="5863"/>
      </w:tblGrid>
      <w:tr w:rsidR="002F5B7F" w14:paraId="6F196CF9" w14:textId="77777777" w:rsidTr="00A368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4" w:type="dxa"/>
          </w:tcPr>
          <w:p w14:paraId="42C5F572" w14:textId="77777777" w:rsidR="001C5073" w:rsidRPr="00D20DEA" w:rsidRDefault="001C5073" w:rsidP="0036259B">
            <w:pPr>
              <w:spacing w:before="0" w:after="0"/>
              <w:jc w:val="right"/>
              <w:rPr>
                <w:iCs/>
              </w:rPr>
            </w:pPr>
            <w:r>
              <w:rPr>
                <w:iCs/>
              </w:rPr>
              <w:t>ID</w:t>
            </w:r>
          </w:p>
        </w:tc>
        <w:tc>
          <w:tcPr>
            <w:tcW w:w="2563" w:type="dxa"/>
          </w:tcPr>
          <w:p w14:paraId="3F65DBA6" w14:textId="77777777" w:rsidR="001C5073" w:rsidRDefault="001C5073" w:rsidP="0036259B">
            <w:pPr>
              <w:spacing w:before="0" w:after="0"/>
              <w:cnfStyle w:val="100000000000" w:firstRow="1" w:lastRow="0" w:firstColumn="0" w:lastColumn="0" w:oddVBand="0" w:evenVBand="0" w:oddHBand="0" w:evenHBand="0" w:firstRowFirstColumn="0" w:firstRowLastColumn="0" w:lastRowFirstColumn="0" w:lastRowLastColumn="0"/>
            </w:pPr>
            <w:r>
              <w:t>Collecte</w:t>
            </w:r>
          </w:p>
        </w:tc>
        <w:tc>
          <w:tcPr>
            <w:tcW w:w="5863" w:type="dxa"/>
          </w:tcPr>
          <w:p w14:paraId="41A842DA" w14:textId="77777777" w:rsidR="001C5073" w:rsidRDefault="001C5073" w:rsidP="0036259B">
            <w:pPr>
              <w:spacing w:before="0" w:after="0"/>
              <w:cnfStyle w:val="100000000000" w:firstRow="1" w:lastRow="0" w:firstColumn="0" w:lastColumn="0" w:oddVBand="0" w:evenVBand="0" w:oddHBand="0" w:evenHBand="0" w:firstRowFirstColumn="0" w:firstRowLastColumn="0" w:lastRowFirstColumn="0" w:lastRowLastColumn="0"/>
            </w:pPr>
            <w:r>
              <w:t>Détail des indicateurs visés</w:t>
            </w:r>
          </w:p>
        </w:tc>
      </w:tr>
      <w:tr w:rsidR="00E70DF5" w14:paraId="2EA8D167" w14:textId="77777777" w:rsidTr="0036259B">
        <w:tc>
          <w:tcPr>
            <w:cnfStyle w:val="001000000000" w:firstRow="0" w:lastRow="0" w:firstColumn="1" w:lastColumn="0" w:oddVBand="0" w:evenVBand="0" w:oddHBand="0" w:evenHBand="0" w:firstRowFirstColumn="0" w:firstRowLastColumn="0" w:lastRowFirstColumn="0" w:lastRowLastColumn="0"/>
            <w:tcW w:w="834" w:type="dxa"/>
          </w:tcPr>
          <w:p w14:paraId="3A738D92" w14:textId="2F93C65B" w:rsidR="00E70DF5" w:rsidRDefault="002F5B7F" w:rsidP="00E70DF5">
            <w:r>
              <w:t xml:space="preserve">Évol. </w:t>
            </w:r>
            <w:r w:rsidR="00DA33EC">
              <w:t>1</w:t>
            </w:r>
            <w:r w:rsidR="009700B1">
              <w:t>2</w:t>
            </w:r>
          </w:p>
        </w:tc>
        <w:tc>
          <w:tcPr>
            <w:tcW w:w="2563" w:type="dxa"/>
          </w:tcPr>
          <w:p w14:paraId="31256F2B" w14:textId="77777777" w:rsidR="00E70DF5" w:rsidRDefault="00E70DF5" w:rsidP="00E70DF5">
            <w:pPr>
              <w:spacing w:before="0" w:after="0"/>
              <w:cnfStyle w:val="000000000000" w:firstRow="0" w:lastRow="0" w:firstColumn="0" w:lastColumn="0" w:oddVBand="0" w:evenVBand="0" w:oddHBand="0" w:evenHBand="0" w:firstRowFirstColumn="0" w:firstRowLastColumn="0" w:lastRowFirstColumn="0" w:lastRowLastColumn="0"/>
            </w:pPr>
            <w:r>
              <w:t>C</w:t>
            </w:r>
            <w:r w:rsidRPr="0036259B">
              <w:t xml:space="preserve">aractéristiques </w:t>
            </w:r>
            <w:r>
              <w:t>et</w:t>
            </w:r>
            <w:r w:rsidRPr="0036259B">
              <w:t xml:space="preserve"> usage </w:t>
            </w:r>
            <w:r>
              <w:t>du matériel roulant</w:t>
            </w:r>
            <w:r w:rsidRPr="006F2850">
              <w:t> </w:t>
            </w:r>
            <w:r>
              <w:t xml:space="preserve">des services </w:t>
            </w:r>
            <w:r w:rsidR="007C4FD1">
              <w:t>RER</w:t>
            </w:r>
          </w:p>
          <w:p w14:paraId="7E0AEF27" w14:textId="7E3BFD50" w:rsidR="00BC718C" w:rsidRPr="006F2850" w:rsidRDefault="00BC718C" w:rsidP="00BC718C">
            <w:pPr>
              <w:spacing w:before="0" w:after="0"/>
              <w:cnfStyle w:val="000000000000" w:firstRow="0" w:lastRow="0" w:firstColumn="0" w:lastColumn="0" w:oddVBand="0" w:evenVBand="0" w:oddHBand="0" w:evenHBand="0" w:firstRowFirstColumn="0" w:firstRowLastColumn="0" w:lastRowFirstColumn="0" w:lastRowLastColumn="0"/>
            </w:pPr>
            <w:r w:rsidRPr="00D6731E">
              <w:rPr>
                <w:i/>
                <w:iCs/>
                <w:color w:val="098AA5" w:themeColor="accent1"/>
              </w:rPr>
              <w:t xml:space="preserve">(Échéance de collecte </w:t>
            </w:r>
            <w:r>
              <w:rPr>
                <w:i/>
                <w:iCs/>
                <w:color w:val="098AA5" w:themeColor="accent1"/>
              </w:rPr>
              <w:t>annuelle</w:t>
            </w:r>
            <w:r w:rsidRPr="00D6731E">
              <w:rPr>
                <w:i/>
                <w:iCs/>
                <w:color w:val="098AA5" w:themeColor="accent1"/>
              </w:rPr>
              <w:t xml:space="preserve"> </w:t>
            </w:r>
            <w:r>
              <w:rPr>
                <w:i/>
                <w:iCs/>
                <w:color w:val="098AA5" w:themeColor="accent1"/>
              </w:rPr>
              <w:t xml:space="preserve">au 15/09 de l’année </w:t>
            </w:r>
            <w:r w:rsidR="00165980">
              <w:rPr>
                <w:i/>
                <w:iCs/>
                <w:color w:val="098AA5" w:themeColor="accent1"/>
              </w:rPr>
              <w:t>n</w:t>
            </w:r>
            <w:r>
              <w:rPr>
                <w:i/>
                <w:iCs/>
                <w:color w:val="098AA5" w:themeColor="accent1"/>
              </w:rPr>
              <w:t>+1</w:t>
            </w:r>
            <w:r w:rsidRPr="00D6731E">
              <w:rPr>
                <w:i/>
                <w:iCs/>
                <w:color w:val="098AA5" w:themeColor="accent1"/>
              </w:rPr>
              <w:t>)</w:t>
            </w:r>
          </w:p>
        </w:tc>
        <w:tc>
          <w:tcPr>
            <w:tcW w:w="5863" w:type="dxa"/>
          </w:tcPr>
          <w:p w14:paraId="0485B890" w14:textId="48177633" w:rsidR="00E70DF5" w:rsidRDefault="00E70DF5" w:rsidP="0036259B">
            <w:pPr>
              <w:spacing w:before="0" w:after="0" w:line="280" w:lineRule="atLeast"/>
              <w:cnfStyle w:val="000000000000" w:firstRow="0" w:lastRow="0" w:firstColumn="0" w:lastColumn="0" w:oddVBand="0" w:evenVBand="0" w:oddHBand="0" w:evenHBand="0" w:firstRowFirstColumn="0" w:firstRowLastColumn="0" w:lastRowFirstColumn="0" w:lastRowLastColumn="0"/>
            </w:pPr>
            <w:r>
              <w:t>P</w:t>
            </w:r>
            <w:r w:rsidRPr="009C355B">
              <w:t xml:space="preserve">our chaque matériel roulant opérant des services de transport de voyageurs en partie ou en totalité sur le </w:t>
            </w:r>
            <w:r>
              <w:t>réseau RER géré et exploité par la RATP :</w:t>
            </w:r>
          </w:p>
          <w:p w14:paraId="19061680" w14:textId="28222B72" w:rsidR="00E70DF5" w:rsidRPr="009C355B" w:rsidRDefault="00E70DF5" w:rsidP="00E70DF5">
            <w:pPr>
              <w:numPr>
                <w:ilvl w:val="0"/>
                <w:numId w:val="17"/>
              </w:numPr>
              <w:spacing w:before="0" w:after="0" w:line="280" w:lineRule="atLeast"/>
              <w:cnfStyle w:val="000000000000" w:firstRow="0" w:lastRow="0" w:firstColumn="0" w:lastColumn="0" w:oddVBand="0" w:evenVBand="0" w:oddHBand="0" w:evenHBand="0" w:firstRowFirstColumn="0" w:firstRowLastColumn="0" w:lastRowFirstColumn="0" w:lastRowLastColumn="0"/>
            </w:pPr>
            <w:r w:rsidRPr="009C355B">
              <w:t>l'identification et la typologie du matériel (propriétaire, série de matériel, capacité d'emport, date de mise en service, statut en service ou non)</w:t>
            </w:r>
            <w:r w:rsidR="007331F0">
              <w:t> ;</w:t>
            </w:r>
          </w:p>
          <w:p w14:paraId="1999EA18" w14:textId="47C9ECAB" w:rsidR="00E70DF5" w:rsidRPr="009C355B" w:rsidRDefault="00E70DF5" w:rsidP="00E70DF5">
            <w:pPr>
              <w:numPr>
                <w:ilvl w:val="0"/>
                <w:numId w:val="17"/>
              </w:numPr>
              <w:spacing w:before="0" w:after="0" w:line="280" w:lineRule="atLeast"/>
              <w:cnfStyle w:val="000000000000" w:firstRow="0" w:lastRow="0" w:firstColumn="0" w:lastColumn="0" w:oddVBand="0" w:evenVBand="0" w:oddHBand="0" w:evenHBand="0" w:firstRowFirstColumn="0" w:firstRowLastColumn="0" w:lastRowFirstColumn="0" w:lastRowLastColumn="0"/>
            </w:pPr>
            <w:r w:rsidRPr="009C355B">
              <w:t>l'âge du matériel (intégrant les opérations de rajeunissement) et sa valeur économique (valeur nette comptable, valeur brute, durée d'amortissement)</w:t>
            </w:r>
            <w:r w:rsidR="007331F0">
              <w:t> ;</w:t>
            </w:r>
          </w:p>
          <w:p w14:paraId="40B65A09" w14:textId="689630BC" w:rsidR="00E70DF5" w:rsidRPr="0018554D" w:rsidRDefault="00E70DF5" w:rsidP="0036259B">
            <w:pPr>
              <w:numPr>
                <w:ilvl w:val="0"/>
                <w:numId w:val="17"/>
              </w:numPr>
              <w:spacing w:before="0" w:after="0" w:line="280" w:lineRule="atLeast"/>
              <w:cnfStyle w:val="000000000000" w:firstRow="0" w:lastRow="0" w:firstColumn="0" w:lastColumn="0" w:oddVBand="0" w:evenVBand="0" w:oddHBand="0" w:evenHBand="0" w:firstRowFirstColumn="0" w:firstRowLastColumn="0" w:lastRowFirstColumn="0" w:lastRowLastColumn="0"/>
            </w:pPr>
            <w:r w:rsidRPr="009C355B">
              <w:t>l'affectation du matériel par ligne</w:t>
            </w:r>
            <w:r w:rsidR="007331F0">
              <w:t xml:space="preserve"> RER.</w:t>
            </w:r>
          </w:p>
        </w:tc>
      </w:tr>
      <w:tr w:rsidR="002F5B7F" w14:paraId="59B2BF5B" w14:textId="77777777" w:rsidTr="00A368A0">
        <w:trPr>
          <w:trHeight w:val="1004"/>
        </w:trPr>
        <w:tc>
          <w:tcPr>
            <w:cnfStyle w:val="001000000000" w:firstRow="0" w:lastRow="0" w:firstColumn="1" w:lastColumn="0" w:oddVBand="0" w:evenVBand="0" w:oddHBand="0" w:evenHBand="0" w:firstRowFirstColumn="0" w:firstRowLastColumn="0" w:lastRowFirstColumn="0" w:lastRowLastColumn="0"/>
            <w:tcW w:w="834" w:type="dxa"/>
          </w:tcPr>
          <w:p w14:paraId="1D7636DC" w14:textId="2FAF065B" w:rsidR="00E70DF5" w:rsidRDefault="002F5B7F" w:rsidP="00E70DF5">
            <w:r>
              <w:t xml:space="preserve">Évol. </w:t>
            </w:r>
            <w:r w:rsidR="00DA33EC">
              <w:t>1</w:t>
            </w:r>
            <w:r w:rsidR="009700B1">
              <w:t>3</w:t>
            </w:r>
          </w:p>
        </w:tc>
        <w:tc>
          <w:tcPr>
            <w:tcW w:w="2563" w:type="dxa"/>
          </w:tcPr>
          <w:p w14:paraId="15647D3F" w14:textId="77777777" w:rsidR="00E70DF5" w:rsidRDefault="00E70DF5" w:rsidP="00E70DF5">
            <w:pPr>
              <w:spacing w:before="0" w:after="0"/>
              <w:cnfStyle w:val="000000000000" w:firstRow="0" w:lastRow="0" w:firstColumn="0" w:lastColumn="0" w:oddVBand="0" w:evenVBand="0" w:oddHBand="0" w:evenHBand="0" w:firstRowFirstColumn="0" w:firstRowLastColumn="0" w:lastRowFirstColumn="0" w:lastRowLastColumn="0"/>
            </w:pPr>
            <w:r>
              <w:t>C</w:t>
            </w:r>
            <w:r w:rsidRPr="0036259B">
              <w:t>onsommations et coûts des énergies de traction du matériel roulant</w:t>
            </w:r>
          </w:p>
          <w:p w14:paraId="5B23529D" w14:textId="25B978D0" w:rsidR="00BC718C" w:rsidRPr="006F2850" w:rsidRDefault="00BC718C" w:rsidP="00BC718C">
            <w:pPr>
              <w:spacing w:before="0" w:after="0"/>
              <w:cnfStyle w:val="000000000000" w:firstRow="0" w:lastRow="0" w:firstColumn="0" w:lastColumn="0" w:oddVBand="0" w:evenVBand="0" w:oddHBand="0" w:evenHBand="0" w:firstRowFirstColumn="0" w:firstRowLastColumn="0" w:lastRowFirstColumn="0" w:lastRowLastColumn="0"/>
            </w:pPr>
            <w:r w:rsidRPr="00D6731E">
              <w:rPr>
                <w:i/>
                <w:iCs/>
                <w:color w:val="098AA5" w:themeColor="accent1"/>
              </w:rPr>
              <w:t xml:space="preserve">(Échéance de collecte </w:t>
            </w:r>
            <w:r>
              <w:rPr>
                <w:i/>
                <w:iCs/>
                <w:color w:val="098AA5" w:themeColor="accent1"/>
              </w:rPr>
              <w:t>annuelle</w:t>
            </w:r>
            <w:r w:rsidRPr="00D6731E">
              <w:rPr>
                <w:i/>
                <w:iCs/>
                <w:color w:val="098AA5" w:themeColor="accent1"/>
              </w:rPr>
              <w:t xml:space="preserve"> </w:t>
            </w:r>
            <w:r>
              <w:rPr>
                <w:i/>
                <w:iCs/>
                <w:color w:val="098AA5" w:themeColor="accent1"/>
              </w:rPr>
              <w:t xml:space="preserve">au 15/09 de l’année </w:t>
            </w:r>
            <w:r w:rsidR="00165980">
              <w:rPr>
                <w:i/>
                <w:iCs/>
                <w:color w:val="098AA5" w:themeColor="accent1"/>
              </w:rPr>
              <w:t>n</w:t>
            </w:r>
            <w:r>
              <w:rPr>
                <w:i/>
                <w:iCs/>
                <w:color w:val="098AA5" w:themeColor="accent1"/>
              </w:rPr>
              <w:t>+1</w:t>
            </w:r>
            <w:r w:rsidRPr="00D6731E">
              <w:rPr>
                <w:i/>
                <w:iCs/>
                <w:color w:val="098AA5" w:themeColor="accent1"/>
              </w:rPr>
              <w:t>)</w:t>
            </w:r>
          </w:p>
        </w:tc>
        <w:tc>
          <w:tcPr>
            <w:tcW w:w="5863" w:type="dxa"/>
          </w:tcPr>
          <w:p w14:paraId="75252FD1" w14:textId="09B4276C" w:rsidR="00E70DF5" w:rsidRDefault="00B11544" w:rsidP="0036259B">
            <w:pPr>
              <w:pStyle w:val="Paragraphenumrot"/>
              <w:spacing w:before="0" w:after="0"/>
              <w:ind w:left="20" w:hanging="20"/>
              <w:cnfStyle w:val="000000000000" w:firstRow="0" w:lastRow="0" w:firstColumn="0" w:lastColumn="0" w:oddVBand="0" w:evenVBand="0" w:oddHBand="0" w:evenHBand="0" w:firstRowFirstColumn="0" w:firstRowLastColumn="0" w:lastRowFirstColumn="0" w:lastRowLastColumn="0"/>
            </w:pPr>
            <w:r>
              <w:t>P</w:t>
            </w:r>
            <w:r w:rsidR="00E70DF5">
              <w:t>our chaque ligne du réseau RER géré et exploité par la RATP :</w:t>
            </w:r>
          </w:p>
          <w:p w14:paraId="2EA85C83" w14:textId="25F0BFBF" w:rsidR="00E70DF5" w:rsidRPr="009C355B" w:rsidRDefault="00E70DF5" w:rsidP="00E70DF5">
            <w:pPr>
              <w:pStyle w:val="Paragraphenumrot"/>
              <w:numPr>
                <w:ilvl w:val="0"/>
                <w:numId w:val="18"/>
              </w:numPr>
              <w:spacing w:before="0" w:after="0"/>
              <w:ind w:left="714" w:hanging="357"/>
              <w:cnfStyle w:val="000000000000" w:firstRow="0" w:lastRow="0" w:firstColumn="0" w:lastColumn="0" w:oddVBand="0" w:evenVBand="0" w:oddHBand="0" w:evenHBand="0" w:firstRowFirstColumn="0" w:firstRowLastColumn="0" w:lastRowFirstColumn="0" w:lastRowLastColumn="0"/>
            </w:pPr>
            <w:r>
              <w:t xml:space="preserve">les </w:t>
            </w:r>
            <w:r w:rsidRPr="009C355B">
              <w:t xml:space="preserve">consommations liées à la traction </w:t>
            </w:r>
            <w:r>
              <w:t>des matériels roulants</w:t>
            </w:r>
            <w:r w:rsidR="007331F0">
              <w:t> ;</w:t>
            </w:r>
          </w:p>
          <w:p w14:paraId="0BF1E389" w14:textId="77777777" w:rsidR="00E70DF5" w:rsidRPr="0018554D" w:rsidRDefault="00E70DF5" w:rsidP="0036259B">
            <w:pPr>
              <w:pStyle w:val="Paragraphenumrot"/>
              <w:numPr>
                <w:ilvl w:val="0"/>
                <w:numId w:val="18"/>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9C355B">
              <w:t>les charges associées.</w:t>
            </w:r>
          </w:p>
        </w:tc>
      </w:tr>
    </w:tbl>
    <w:p w14:paraId="29AEE472" w14:textId="77777777" w:rsidR="00B11544" w:rsidRDefault="00B11544" w:rsidP="00155790"/>
    <w:p w14:paraId="13CC5F90" w14:textId="3F57C598" w:rsidR="00155790" w:rsidRDefault="00155790" w:rsidP="00436A90">
      <w:pPr>
        <w:pStyle w:val="Citationintense"/>
        <w:ind w:left="0"/>
        <w:jc w:val="both"/>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18</w:t>
      </w:r>
      <w:r w:rsidRPr="0031665B">
        <w:rPr>
          <w:b/>
          <w:bCs/>
          <w:noProof/>
        </w:rPr>
        <w:fldChar w:fldCharType="end"/>
      </w:r>
      <w:r w:rsidRPr="00896351">
        <w:rPr>
          <w:b/>
          <w:bCs/>
        </w:rPr>
        <w:t xml:space="preserve"> : </w:t>
      </w:r>
      <w:r w:rsidRPr="00781F9D">
        <w:t>Ce</w:t>
      </w:r>
      <w:r w:rsidR="00E70DF5">
        <w:t>s</w:t>
      </w:r>
      <w:r w:rsidRPr="00781F9D">
        <w:t xml:space="preserve"> collecte</w:t>
      </w:r>
      <w:r w:rsidR="00E70DF5">
        <w:t>s</w:t>
      </w:r>
      <w:r w:rsidRPr="00781F9D">
        <w:t xml:space="preserve"> appelle</w:t>
      </w:r>
      <w:r w:rsidR="00E70DF5">
        <w:t>nt</w:t>
      </w:r>
      <w:r w:rsidRPr="00781F9D">
        <w:t>-t-elle</w:t>
      </w:r>
      <w:r w:rsidR="00E70DF5">
        <w:t>s</w:t>
      </w:r>
      <w:r w:rsidRPr="00781F9D">
        <w:t xml:space="preserve"> des remarques de votre part, concernant notamment </w:t>
      </w:r>
      <w:r w:rsidR="00E70DF5">
        <w:t>leur</w:t>
      </w:r>
      <w:r w:rsidRPr="00781F9D">
        <w:t xml:space="preserve"> contenu, format et calendrier ?</w:t>
      </w:r>
    </w:p>
    <w:p w14:paraId="227AC6D2" w14:textId="77777777" w:rsidR="00155790" w:rsidRDefault="00155790" w:rsidP="00155790">
      <w:pPr>
        <w:pStyle w:val="Citationintense"/>
        <w:ind w:left="0"/>
        <w:jc w:val="left"/>
      </w:pPr>
      <w:r w:rsidRPr="007A7FEE">
        <w:rPr>
          <w:highlight w:val="lightGray"/>
        </w:rPr>
        <w:t xml:space="preserve">[Réponse </w:t>
      </w:r>
      <w:r>
        <w:rPr>
          <w:highlight w:val="lightGray"/>
        </w:rPr>
        <w:t>libre</w:t>
      </w:r>
      <w:r w:rsidRPr="00E27C5E">
        <w:rPr>
          <w:highlight w:val="lightGray"/>
        </w:rPr>
        <w:t>]</w:t>
      </w:r>
    </w:p>
    <w:p w14:paraId="41444578" w14:textId="77777777" w:rsidR="00155790" w:rsidRDefault="00155790" w:rsidP="00F164DD"/>
    <w:p w14:paraId="0DF77D31" w14:textId="1D52A38E" w:rsidR="00414D77" w:rsidRPr="00C177A5" w:rsidRDefault="00414D77" w:rsidP="00A67AA3">
      <w:pPr>
        <w:pStyle w:val="Paragraphedeliste"/>
      </w:pPr>
      <w:r w:rsidRPr="009C355B">
        <w:t>Le</w:t>
      </w:r>
      <w:r>
        <w:t>s</w:t>
      </w:r>
      <w:r w:rsidRPr="009C355B">
        <w:t xml:space="preserve"> </w:t>
      </w:r>
      <w:r w:rsidRPr="0036259B">
        <w:rPr>
          <w:b/>
          <w:i/>
          <w:iCs/>
        </w:rPr>
        <w:t>templates</w:t>
      </w:r>
      <w:r w:rsidRPr="009C355B">
        <w:t xml:space="preserve"> d'annexe </w:t>
      </w:r>
      <w:r>
        <w:t>aux</w:t>
      </w:r>
      <w:r w:rsidRPr="009C355B">
        <w:t xml:space="preserve"> </w:t>
      </w:r>
      <w:r>
        <w:t xml:space="preserve">deux </w:t>
      </w:r>
      <w:r w:rsidRPr="009C355B">
        <w:t>collecte</w:t>
      </w:r>
      <w:r>
        <w:t>s</w:t>
      </w:r>
      <w:r w:rsidRPr="009C355B">
        <w:t xml:space="preserve"> régulière</w:t>
      </w:r>
      <w:r>
        <w:t>s</w:t>
      </w:r>
      <w:r w:rsidRPr="009C355B">
        <w:t xml:space="preserve"> d'informations envisagée</w:t>
      </w:r>
      <w:r>
        <w:t>s</w:t>
      </w:r>
      <w:r w:rsidRPr="009C355B">
        <w:t xml:space="preserve"> par l'Autorité</w:t>
      </w:r>
      <w:r>
        <w:t>,</w:t>
      </w:r>
      <w:r w:rsidRPr="009C355B">
        <w:t xml:space="preserve"> </w:t>
      </w:r>
      <w:r w:rsidRPr="00CA0D52">
        <w:t xml:space="preserve">intégrant l’ensemble de la collecte d’indicateurs soumise à consultation, </w:t>
      </w:r>
      <w:r w:rsidRPr="00C177A5">
        <w:t>sont les suivants :</w:t>
      </w:r>
    </w:p>
    <w:p w14:paraId="6CC073A4" w14:textId="77777777" w:rsidR="00992C31" w:rsidRPr="00992C31" w:rsidRDefault="00992C31" w:rsidP="00992C31">
      <w:pPr>
        <w:pStyle w:val="Paragraphedeliste"/>
        <w:numPr>
          <w:ilvl w:val="0"/>
          <w:numId w:val="63"/>
        </w:numPr>
        <w:jc w:val="left"/>
      </w:pPr>
      <w:proofErr w:type="spellStart"/>
      <w:r>
        <w:t>template</w:t>
      </w:r>
      <w:proofErr w:type="spellEnd"/>
      <w:r>
        <w:t xml:space="preserve"> de collecte auprès de la RATP en tant que gestionnaire d’infrastructure du réseau RER : </w:t>
      </w:r>
      <w:hyperlink r:id="rId36" w:history="1">
        <w:r w:rsidRPr="00992C31">
          <w:rPr>
            <w:rStyle w:val="Lienhypertexte"/>
          </w:rPr>
          <w:t>https://www.autorite-transports.fr/wp-content/uploads/2026/01/art_consult2026_template_collecte_ratp_gi.xlsx</w:t>
        </w:r>
      </w:hyperlink>
    </w:p>
    <w:p w14:paraId="4F9C175E" w14:textId="5D907B6D" w:rsidR="00992C31" w:rsidRPr="00992C31" w:rsidRDefault="00992C31" w:rsidP="00992C31">
      <w:pPr>
        <w:pStyle w:val="Paragraphedeliste"/>
        <w:numPr>
          <w:ilvl w:val="0"/>
          <w:numId w:val="63"/>
        </w:numPr>
        <w:jc w:val="left"/>
      </w:pPr>
      <w:proofErr w:type="spellStart"/>
      <w:r>
        <w:t>template</w:t>
      </w:r>
      <w:proofErr w:type="spellEnd"/>
      <w:r>
        <w:t xml:space="preserve"> de collecte auprès de la RATP en tant qu’opérateur de transport sur le réseau RER : </w:t>
      </w:r>
      <w:hyperlink r:id="rId37" w:history="1">
        <w:r w:rsidRPr="00992C31">
          <w:rPr>
            <w:rStyle w:val="Lienhypertexte"/>
          </w:rPr>
          <w:t>https://www.autorite-transports.fr/wp-content/uploads/2026/01/art_consult2026_template_collecte_ratp_ot.xlsx</w:t>
        </w:r>
      </w:hyperlink>
    </w:p>
    <w:p w14:paraId="06695248" w14:textId="133D8227" w:rsidR="000B3D40" w:rsidRDefault="000B3D40" w:rsidP="00436A90">
      <w:pPr>
        <w:pStyle w:val="Citationintense"/>
        <w:ind w:left="0"/>
        <w:jc w:val="both"/>
        <w:rPr>
          <w:noProof/>
        </w:rPr>
      </w:pPr>
      <w:r w:rsidRPr="0031665B">
        <w:rPr>
          <w:b/>
          <w:bCs/>
        </w:rPr>
        <w:t>Question n° </w:t>
      </w:r>
      <w:r w:rsidRPr="0031665B">
        <w:rPr>
          <w:b/>
          <w:bCs/>
          <w:noProof/>
        </w:rPr>
        <w:fldChar w:fldCharType="begin"/>
      </w:r>
      <w:r w:rsidRPr="0031665B">
        <w:rPr>
          <w:b/>
          <w:bCs/>
          <w:noProof/>
        </w:rPr>
        <w:instrText xml:space="preserve"> SEQ Figure \* ARABIC </w:instrText>
      </w:r>
      <w:r w:rsidRPr="0031665B">
        <w:rPr>
          <w:b/>
          <w:bCs/>
          <w:noProof/>
        </w:rPr>
        <w:fldChar w:fldCharType="separate"/>
      </w:r>
      <w:r w:rsidR="00A128C3">
        <w:rPr>
          <w:b/>
          <w:bCs/>
          <w:noProof/>
        </w:rPr>
        <w:t>19</w:t>
      </w:r>
      <w:r w:rsidRPr="0031665B">
        <w:rPr>
          <w:b/>
          <w:bCs/>
          <w:noProof/>
        </w:rPr>
        <w:fldChar w:fldCharType="end"/>
      </w:r>
      <w:r w:rsidRPr="00896351">
        <w:rPr>
          <w:b/>
          <w:bCs/>
        </w:rPr>
        <w:t xml:space="preserve"> : </w:t>
      </w:r>
      <w:r w:rsidRPr="009C355B">
        <w:t>Avez-vous des remarques complémentaires concernant le contenu (indicateurs, formats, échéanciers de collecte) de ce</w:t>
      </w:r>
      <w:r w:rsidR="00BB0777">
        <w:t>s</w:t>
      </w:r>
      <w:r w:rsidRPr="009C355B">
        <w:t xml:space="preserve"> </w:t>
      </w:r>
      <w:r w:rsidRPr="00436A90">
        <w:rPr>
          <w:b/>
          <w:bCs/>
          <w:i/>
          <w:iCs w:val="0"/>
        </w:rPr>
        <w:t>template</w:t>
      </w:r>
      <w:r w:rsidR="00B11544" w:rsidRPr="00B11544">
        <w:rPr>
          <w:b/>
          <w:bCs/>
          <w:i/>
          <w:iCs w:val="0"/>
        </w:rPr>
        <w:t>s</w:t>
      </w:r>
      <w:r w:rsidRPr="009C355B">
        <w:t xml:space="preserve"> ?</w:t>
      </w:r>
    </w:p>
    <w:p w14:paraId="11865858" w14:textId="77777777" w:rsidR="000B3D40" w:rsidRPr="007A7FEE" w:rsidRDefault="000B3D40" w:rsidP="000B3D40">
      <w:pPr>
        <w:pStyle w:val="Citationintense"/>
        <w:ind w:left="0"/>
        <w:jc w:val="left"/>
        <w:rPr>
          <w:highlight w:val="lightGray"/>
        </w:rPr>
      </w:pPr>
      <w:r w:rsidRPr="007A7FEE">
        <w:rPr>
          <w:highlight w:val="lightGray"/>
        </w:rPr>
        <w:t xml:space="preserve">[Réponse </w:t>
      </w:r>
      <w:r>
        <w:rPr>
          <w:highlight w:val="lightGray"/>
        </w:rPr>
        <w:t>libre</w:t>
      </w:r>
      <w:r w:rsidRPr="007A7FEE">
        <w:rPr>
          <w:highlight w:val="lightGray"/>
        </w:rPr>
        <w:t>]</w:t>
      </w:r>
    </w:p>
    <w:p w14:paraId="2DD0D707" w14:textId="77777777" w:rsidR="000B3D40" w:rsidRPr="000A0447" w:rsidRDefault="000B3D40" w:rsidP="00F164DD"/>
    <w:p w14:paraId="3294A52C" w14:textId="77777777" w:rsidR="00F164DD" w:rsidRPr="000A0447" w:rsidRDefault="00F164DD" w:rsidP="00F164DD"/>
    <w:sectPr w:rsidR="00F164DD" w:rsidRPr="000A0447" w:rsidSect="003E4525">
      <w:headerReference w:type="even" r:id="rId38"/>
      <w:headerReference w:type="default" r:id="rId39"/>
      <w:footerReference w:type="even" r:id="rId40"/>
      <w:footerReference w:type="default" r:id="rId41"/>
      <w:headerReference w:type="first" r:id="rId42"/>
      <w:footerReference w:type="first" r:id="rId43"/>
      <w:pgSz w:w="11906" w:h="16838"/>
      <w:pgMar w:top="1838" w:right="1077" w:bottom="1134" w:left="1559" w:header="709"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F7D46" w14:textId="77777777" w:rsidR="00D9670C" w:rsidRDefault="00D9670C" w:rsidP="00FC7E86">
      <w:pPr>
        <w:spacing w:before="0" w:after="0"/>
      </w:pPr>
      <w:r>
        <w:separator/>
      </w:r>
    </w:p>
  </w:endnote>
  <w:endnote w:type="continuationSeparator" w:id="0">
    <w:p w14:paraId="1AE976E1" w14:textId="77777777" w:rsidR="00D9670C" w:rsidRDefault="00D9670C" w:rsidP="00FC7E86">
      <w:pPr>
        <w:spacing w:before="0" w:after="0"/>
      </w:pPr>
      <w:r>
        <w:continuationSeparator/>
      </w:r>
    </w:p>
  </w:endnote>
  <w:endnote w:type="continuationNotice" w:id="1">
    <w:p w14:paraId="6631354C" w14:textId="77777777" w:rsidR="00D9670C" w:rsidRDefault="00D967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panose1 w:val="00000000000000000000"/>
    <w:charset w:val="00"/>
    <w:family w:val="auto"/>
    <w:pitch w:val="variable"/>
    <w:sig w:usb0="E00002EF" w:usb1="5000205B" w:usb2="00000020" w:usb3="00000000" w:csb0="0000019F" w:csb1="00000000"/>
  </w:font>
  <w:font w:name="Franklin Gothic Book">
    <w:panose1 w:val="020B0503020102020204"/>
    <w:charset w:val="00"/>
    <w:family w:val="swiss"/>
    <w:pitch w:val="variable"/>
    <w:sig w:usb0="00000287" w:usb1="00000000" w:usb2="00000000" w:usb3="00000000" w:csb0="0000009F" w:csb1="00000000"/>
  </w:font>
  <w:font w:name="Roboto Medium">
    <w:panose1 w:val="00000000000000000000"/>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1" w:usb1="5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Light">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Bold Condensed">
    <w:panose1 w:val="00000000000000000000"/>
    <w:charset w:val="00"/>
    <w:family w:val="auto"/>
    <w:pitch w:val="variable"/>
    <w:sig w:usb0="E00002EF" w:usb1="5000205B" w:usb2="00000020" w:usb3="00000000" w:csb0="0000019F" w:csb1="00000000"/>
  </w:font>
  <w:font w:name="Roboto Thin">
    <w:panose1 w:val="00000000000000000000"/>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Lt">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44F7" w14:textId="77777777" w:rsidR="008F375D" w:rsidRDefault="008F37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DEAA" w14:textId="77777777" w:rsidR="00AB226A" w:rsidRPr="00024ED3" w:rsidRDefault="00AB226A" w:rsidP="00AB226A">
    <w:pPr>
      <w:pStyle w:val="Pieddepage"/>
      <w:spacing w:before="0" w:after="0"/>
      <w:ind w:left="142"/>
      <w:rPr>
        <w:rFonts w:eastAsia="Roboto Lt" w:hAnsi="Roboto Lt" w:cs="Roboto Lt"/>
        <w:b/>
        <w:color w:val="000000" w:themeColor="text1"/>
        <w:sz w:val="16"/>
        <w:szCs w:val="22"/>
        <w:lang w:bidi="fr-FR"/>
      </w:rPr>
    </w:pPr>
  </w:p>
  <w:p w14:paraId="17DAF7CD" w14:textId="77777777" w:rsidR="00E67B00" w:rsidRPr="00AB226A" w:rsidRDefault="00AB226A" w:rsidP="00AB226A">
    <w:pPr>
      <w:pStyle w:val="Pieddepage"/>
      <w:spacing w:before="0" w:after="0"/>
      <w:ind w:left="142"/>
      <w:rPr>
        <w:rFonts w:ascii="Franklin Gothic Book" w:eastAsia="Franklin Gothic Book" w:hAnsi="Franklin Gothic Book"/>
        <w:sz w:val="16"/>
        <w:szCs w:val="16"/>
      </w:rPr>
    </w:pPr>
    <w:r w:rsidRPr="00E92107">
      <w:rPr>
        <w:rFonts w:eastAsia="Roboto Lt" w:hAnsi="Roboto Lt" w:cs="Roboto Lt"/>
        <w:b/>
        <w:color w:val="223C75"/>
        <w:sz w:val="16"/>
        <w:szCs w:val="22"/>
        <w:lang w:bidi="fr-FR"/>
      </w:rPr>
      <w:t xml:space="preserve">autorite-transports.fr                                                                                 </w:t>
    </w:r>
    <w:r>
      <w:rPr>
        <w:rFonts w:eastAsia="Roboto Lt" w:hAnsi="Roboto Lt" w:cs="Roboto Lt"/>
        <w:b/>
        <w:color w:val="223C75"/>
        <w:sz w:val="16"/>
        <w:szCs w:val="22"/>
        <w:lang w:bidi="fr-FR"/>
      </w:rPr>
      <w:t xml:space="preserve">     </w:t>
    </w:r>
    <w:r w:rsidRPr="00E92107">
      <w:rPr>
        <w:rFonts w:eastAsia="Roboto Lt" w:hAnsi="Roboto Lt" w:cs="Roboto Lt"/>
        <w:b/>
        <w:color w:val="223C75"/>
        <w:sz w:val="16"/>
        <w:szCs w:val="22"/>
        <w:lang w:bidi="fr-FR"/>
      </w:rPr>
      <w:t xml:space="preserve">                                                          </w:t>
    </w:r>
    <w:r>
      <w:rPr>
        <w:rFonts w:eastAsia="Roboto Lt" w:hAnsi="Roboto Lt" w:cs="Roboto Lt"/>
        <w:b/>
        <w:color w:val="223C75"/>
        <w:sz w:val="16"/>
        <w:szCs w:val="22"/>
        <w:lang w:bidi="fr-FR"/>
      </w:rPr>
      <w:t xml:space="preserve">                              </w:t>
    </w:r>
    <w:r>
      <w:rPr>
        <w:rFonts w:eastAsia="Roboto Lt" w:hAnsi="Roboto Lt" w:cs="Roboto Lt"/>
        <w:b/>
        <w:color w:val="223C75"/>
        <w:sz w:val="16"/>
        <w:szCs w:val="22"/>
        <w:lang w:bidi="fr-FR"/>
      </w:rPr>
      <w:tab/>
    </w:r>
    <w:r w:rsidRPr="00E92107">
      <w:rPr>
        <w:rFonts w:ascii="Franklin Gothic Book" w:eastAsia="Franklin Gothic Book" w:hAnsi="Franklin Gothic Book"/>
        <w:sz w:val="16"/>
        <w:szCs w:val="16"/>
      </w:rPr>
      <w:fldChar w:fldCharType="begin"/>
    </w:r>
    <w:r w:rsidRPr="00E92107">
      <w:rPr>
        <w:rFonts w:ascii="Franklin Gothic Book" w:eastAsia="Franklin Gothic Book" w:hAnsi="Franklin Gothic Book"/>
        <w:sz w:val="16"/>
        <w:szCs w:val="16"/>
      </w:rPr>
      <w:instrText>PAGE  \* Arabic  \* MERGEFORMAT</w:instrText>
    </w:r>
    <w:r w:rsidRPr="00E92107">
      <w:rPr>
        <w:rFonts w:ascii="Franklin Gothic Book" w:eastAsia="Franklin Gothic Book" w:hAnsi="Franklin Gothic Book"/>
        <w:sz w:val="16"/>
        <w:szCs w:val="16"/>
      </w:rPr>
      <w:fldChar w:fldCharType="separate"/>
    </w:r>
    <w:r>
      <w:rPr>
        <w:rFonts w:ascii="Franklin Gothic Book" w:eastAsia="Franklin Gothic Book" w:hAnsi="Franklin Gothic Book"/>
        <w:sz w:val="16"/>
        <w:szCs w:val="16"/>
      </w:rPr>
      <w:t>1</w:t>
    </w:r>
    <w:r w:rsidRPr="00E92107">
      <w:rPr>
        <w:rFonts w:ascii="Franklin Gothic Book" w:eastAsia="Franklin Gothic Book" w:hAnsi="Franklin Gothic Book"/>
        <w:sz w:val="16"/>
        <w:szCs w:val="16"/>
      </w:rPr>
      <w:fldChar w:fldCharType="end"/>
    </w:r>
    <w:r w:rsidRPr="00E92107">
      <w:rPr>
        <w:rFonts w:ascii="Franklin Gothic Book" w:eastAsia="Franklin Gothic Book" w:hAnsi="Franklin Gothic Book"/>
        <w:sz w:val="16"/>
        <w:szCs w:val="16"/>
      </w:rPr>
      <w:t xml:space="preserve"> / </w:t>
    </w:r>
    <w:r w:rsidRPr="00E92107">
      <w:rPr>
        <w:rFonts w:ascii="Franklin Gothic Book" w:eastAsia="Franklin Gothic Book" w:hAnsi="Franklin Gothic Book"/>
        <w:sz w:val="16"/>
        <w:szCs w:val="16"/>
      </w:rPr>
      <w:fldChar w:fldCharType="begin"/>
    </w:r>
    <w:r w:rsidRPr="00E92107">
      <w:rPr>
        <w:rFonts w:ascii="Franklin Gothic Book" w:eastAsia="Franklin Gothic Book" w:hAnsi="Franklin Gothic Book"/>
        <w:sz w:val="16"/>
        <w:szCs w:val="16"/>
      </w:rPr>
      <w:instrText>NUMPAGES  \* Arabic  \* MERGEFORMAT</w:instrText>
    </w:r>
    <w:r w:rsidRPr="00E92107">
      <w:rPr>
        <w:rFonts w:ascii="Franklin Gothic Book" w:eastAsia="Franklin Gothic Book" w:hAnsi="Franklin Gothic Book"/>
        <w:sz w:val="16"/>
        <w:szCs w:val="16"/>
      </w:rPr>
      <w:fldChar w:fldCharType="separate"/>
    </w:r>
    <w:r>
      <w:rPr>
        <w:rFonts w:ascii="Franklin Gothic Book" w:eastAsia="Franklin Gothic Book" w:hAnsi="Franklin Gothic Book"/>
        <w:sz w:val="16"/>
        <w:szCs w:val="16"/>
      </w:rPr>
      <w:t>7</w:t>
    </w:r>
    <w:r w:rsidRPr="00E92107">
      <w:rPr>
        <w:rFonts w:ascii="Franklin Gothic Book" w:eastAsia="Franklin Gothic Book" w:hAnsi="Franklin Gothic Book"/>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72C0" w14:textId="77777777" w:rsidR="003B4E7C" w:rsidRPr="00024ED3" w:rsidRDefault="00605BEB" w:rsidP="003B4E7C">
    <w:pPr>
      <w:pStyle w:val="Pieddepage"/>
      <w:spacing w:before="0" w:after="0"/>
      <w:ind w:left="142"/>
      <w:rPr>
        <w:rFonts w:eastAsia="Roboto Lt" w:cs="Roboto Lt"/>
        <w:color w:val="000000" w:themeColor="text1"/>
        <w:sz w:val="16"/>
        <w:szCs w:val="22"/>
        <w:lang w:bidi="fr-FR"/>
      </w:rPr>
    </w:pPr>
    <w:r w:rsidRPr="000C6645">
      <w:rPr>
        <w:rFonts w:eastAsia="Roboto Lt" w:cs="Roboto Lt"/>
        <w:color w:val="000000" w:themeColor="text1"/>
        <w:sz w:val="16"/>
        <w:szCs w:val="22"/>
        <w:lang w:bidi="fr-FR"/>
      </w:rPr>
      <w:t xml:space="preserve">11 Place des </w:t>
    </w:r>
    <w:r w:rsidR="00997DE0">
      <w:rPr>
        <w:rFonts w:eastAsia="Roboto Lt" w:cs="Roboto Lt"/>
        <w:color w:val="000000" w:themeColor="text1"/>
        <w:sz w:val="16"/>
        <w:szCs w:val="22"/>
        <w:lang w:bidi="fr-FR"/>
      </w:rPr>
      <w:t>Cinq</w:t>
    </w:r>
    <w:r w:rsidRPr="000C6645">
      <w:rPr>
        <w:rFonts w:eastAsia="Roboto Lt" w:cs="Roboto Lt"/>
        <w:color w:val="000000" w:themeColor="text1"/>
        <w:sz w:val="16"/>
        <w:szCs w:val="22"/>
        <w:lang w:bidi="fr-FR"/>
      </w:rPr>
      <w:t xml:space="preserve"> Martyrs du Lycée Buffon - CS 30054 - 75675 Paris Cedex 14</w:t>
    </w:r>
    <w:r w:rsidRPr="00024ED3">
      <w:rPr>
        <w:rFonts w:eastAsia="Roboto Lt" w:cs="Roboto Lt"/>
        <w:color w:val="000000" w:themeColor="text1"/>
        <w:sz w:val="16"/>
        <w:szCs w:val="22"/>
        <w:lang w:bidi="fr-FR"/>
      </w:rPr>
      <w:t xml:space="preserve"> – T</w:t>
    </w:r>
    <w:r>
      <w:rPr>
        <w:rFonts w:eastAsia="Roboto Lt" w:cs="Roboto Lt"/>
        <w:color w:val="000000" w:themeColor="text1"/>
        <w:sz w:val="16"/>
        <w:szCs w:val="22"/>
        <w:lang w:bidi="fr-FR"/>
      </w:rPr>
      <w:t>é</w:t>
    </w:r>
    <w:r w:rsidRPr="00024ED3">
      <w:rPr>
        <w:rFonts w:eastAsia="Roboto Lt" w:cs="Roboto Lt"/>
        <w:color w:val="000000" w:themeColor="text1"/>
        <w:sz w:val="16"/>
        <w:szCs w:val="22"/>
        <w:lang w:bidi="fr-FR"/>
      </w:rPr>
      <w:t>l. +33 (0)1 58 01 01 10</w:t>
    </w:r>
  </w:p>
  <w:p w14:paraId="77C91DF7" w14:textId="77777777" w:rsidR="003B4E7C" w:rsidRPr="00024ED3" w:rsidRDefault="003B4E7C" w:rsidP="003B4E7C">
    <w:pPr>
      <w:pStyle w:val="Pieddepage"/>
      <w:spacing w:before="0" w:after="0"/>
      <w:ind w:left="142"/>
      <w:rPr>
        <w:rFonts w:eastAsia="Roboto Lt" w:hAnsi="Roboto Lt" w:cs="Roboto Lt"/>
        <w:b/>
        <w:color w:val="000000" w:themeColor="text1"/>
        <w:sz w:val="16"/>
        <w:szCs w:val="22"/>
        <w:lang w:bidi="fr-FR"/>
      </w:rPr>
    </w:pPr>
  </w:p>
  <w:p w14:paraId="798F946C" w14:textId="77777777" w:rsidR="00E67B00" w:rsidRPr="003B4E7C" w:rsidRDefault="003B4E7C" w:rsidP="003B4E7C">
    <w:pPr>
      <w:pStyle w:val="Pieddepage"/>
      <w:spacing w:before="0" w:after="0"/>
      <w:ind w:left="142"/>
      <w:rPr>
        <w:rFonts w:ascii="Franklin Gothic Book" w:eastAsia="Franklin Gothic Book" w:hAnsi="Franklin Gothic Book"/>
        <w:sz w:val="16"/>
        <w:szCs w:val="16"/>
      </w:rPr>
    </w:pPr>
    <w:r w:rsidRPr="00E92107">
      <w:rPr>
        <w:rFonts w:eastAsia="Roboto Lt" w:hAnsi="Roboto Lt" w:cs="Roboto Lt"/>
        <w:b/>
        <w:color w:val="223C75"/>
        <w:sz w:val="16"/>
        <w:szCs w:val="22"/>
        <w:lang w:bidi="fr-FR"/>
      </w:rPr>
      <w:t xml:space="preserve">autorite-transports.fr                                                                                 </w:t>
    </w:r>
    <w:r>
      <w:rPr>
        <w:rFonts w:eastAsia="Roboto Lt" w:hAnsi="Roboto Lt" w:cs="Roboto Lt"/>
        <w:b/>
        <w:color w:val="223C75"/>
        <w:sz w:val="16"/>
        <w:szCs w:val="22"/>
        <w:lang w:bidi="fr-FR"/>
      </w:rPr>
      <w:t xml:space="preserve">     </w:t>
    </w:r>
    <w:r w:rsidRPr="00E92107">
      <w:rPr>
        <w:rFonts w:eastAsia="Roboto Lt" w:hAnsi="Roboto Lt" w:cs="Roboto Lt"/>
        <w:b/>
        <w:color w:val="223C75"/>
        <w:sz w:val="16"/>
        <w:szCs w:val="22"/>
        <w:lang w:bidi="fr-FR"/>
      </w:rPr>
      <w:t xml:space="preserve">                                                          </w:t>
    </w:r>
    <w:r>
      <w:rPr>
        <w:rFonts w:eastAsia="Roboto Lt" w:hAnsi="Roboto Lt" w:cs="Roboto Lt"/>
        <w:b/>
        <w:color w:val="223C75"/>
        <w:sz w:val="16"/>
        <w:szCs w:val="22"/>
        <w:lang w:bidi="fr-FR"/>
      </w:rPr>
      <w:t xml:space="preserve">                              </w:t>
    </w:r>
    <w:r>
      <w:rPr>
        <w:rFonts w:eastAsia="Roboto Lt" w:hAnsi="Roboto Lt" w:cs="Roboto Lt"/>
        <w:b/>
        <w:color w:val="223C75"/>
        <w:sz w:val="16"/>
        <w:szCs w:val="22"/>
        <w:lang w:bidi="fr-FR"/>
      </w:rPr>
      <w:tab/>
    </w:r>
    <w:r w:rsidRPr="00E92107">
      <w:rPr>
        <w:rFonts w:ascii="Franklin Gothic Book" w:eastAsia="Franklin Gothic Book" w:hAnsi="Franklin Gothic Book"/>
        <w:sz w:val="16"/>
        <w:szCs w:val="16"/>
      </w:rPr>
      <w:fldChar w:fldCharType="begin"/>
    </w:r>
    <w:r w:rsidRPr="00E92107">
      <w:rPr>
        <w:rFonts w:ascii="Franklin Gothic Book" w:eastAsia="Franklin Gothic Book" w:hAnsi="Franklin Gothic Book"/>
        <w:sz w:val="16"/>
        <w:szCs w:val="16"/>
      </w:rPr>
      <w:instrText>PAGE  \* Arabic  \* MERGEFORMAT</w:instrText>
    </w:r>
    <w:r w:rsidRPr="00E92107">
      <w:rPr>
        <w:rFonts w:ascii="Franklin Gothic Book" w:eastAsia="Franklin Gothic Book" w:hAnsi="Franklin Gothic Book"/>
        <w:sz w:val="16"/>
        <w:szCs w:val="16"/>
      </w:rPr>
      <w:fldChar w:fldCharType="separate"/>
    </w:r>
    <w:r>
      <w:rPr>
        <w:rFonts w:ascii="Franklin Gothic Book" w:eastAsia="Franklin Gothic Book" w:hAnsi="Franklin Gothic Book"/>
        <w:sz w:val="16"/>
        <w:szCs w:val="16"/>
      </w:rPr>
      <w:t>1</w:t>
    </w:r>
    <w:r w:rsidRPr="00E92107">
      <w:rPr>
        <w:rFonts w:ascii="Franklin Gothic Book" w:eastAsia="Franklin Gothic Book" w:hAnsi="Franklin Gothic Book"/>
        <w:sz w:val="16"/>
        <w:szCs w:val="16"/>
      </w:rPr>
      <w:fldChar w:fldCharType="end"/>
    </w:r>
    <w:r w:rsidRPr="00E92107">
      <w:rPr>
        <w:rFonts w:ascii="Franklin Gothic Book" w:eastAsia="Franklin Gothic Book" w:hAnsi="Franklin Gothic Book"/>
        <w:sz w:val="16"/>
        <w:szCs w:val="16"/>
      </w:rPr>
      <w:t xml:space="preserve"> / </w:t>
    </w:r>
    <w:r w:rsidRPr="00E92107">
      <w:rPr>
        <w:rFonts w:ascii="Franklin Gothic Book" w:eastAsia="Franklin Gothic Book" w:hAnsi="Franklin Gothic Book"/>
        <w:sz w:val="16"/>
        <w:szCs w:val="16"/>
      </w:rPr>
      <w:fldChar w:fldCharType="begin"/>
    </w:r>
    <w:r w:rsidRPr="00E92107">
      <w:rPr>
        <w:rFonts w:ascii="Franklin Gothic Book" w:eastAsia="Franklin Gothic Book" w:hAnsi="Franklin Gothic Book"/>
        <w:sz w:val="16"/>
        <w:szCs w:val="16"/>
      </w:rPr>
      <w:instrText>NUMPAGES  \* Arabic  \* MERGEFORMAT</w:instrText>
    </w:r>
    <w:r w:rsidRPr="00E92107">
      <w:rPr>
        <w:rFonts w:ascii="Franklin Gothic Book" w:eastAsia="Franklin Gothic Book" w:hAnsi="Franklin Gothic Book"/>
        <w:sz w:val="16"/>
        <w:szCs w:val="16"/>
      </w:rPr>
      <w:fldChar w:fldCharType="separate"/>
    </w:r>
    <w:r>
      <w:rPr>
        <w:rFonts w:ascii="Franklin Gothic Book" w:eastAsia="Franklin Gothic Book" w:hAnsi="Franklin Gothic Book"/>
        <w:sz w:val="16"/>
        <w:szCs w:val="16"/>
      </w:rPr>
      <w:t>2</w:t>
    </w:r>
    <w:r w:rsidRPr="00E92107">
      <w:rPr>
        <w:rFonts w:ascii="Franklin Gothic Book" w:eastAsia="Franklin Gothic Book" w:hAnsi="Franklin Gothic Book"/>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71AE0" w14:textId="77777777" w:rsidR="00D9670C" w:rsidRDefault="00D9670C" w:rsidP="00FC7E86">
      <w:pPr>
        <w:spacing w:before="0" w:after="0"/>
      </w:pPr>
      <w:r>
        <w:separator/>
      </w:r>
    </w:p>
  </w:footnote>
  <w:footnote w:type="continuationSeparator" w:id="0">
    <w:p w14:paraId="26D998F8" w14:textId="77777777" w:rsidR="00D9670C" w:rsidRDefault="00D9670C" w:rsidP="00FC7E86">
      <w:pPr>
        <w:spacing w:before="0" w:after="0"/>
      </w:pPr>
      <w:r>
        <w:continuationSeparator/>
      </w:r>
    </w:p>
  </w:footnote>
  <w:footnote w:type="continuationNotice" w:id="1">
    <w:p w14:paraId="74FB2738" w14:textId="77777777" w:rsidR="00D9670C" w:rsidRDefault="00D9670C">
      <w:pPr>
        <w:spacing w:before="0" w:after="0"/>
      </w:pPr>
    </w:p>
  </w:footnote>
  <w:footnote w:id="2">
    <w:p w14:paraId="1656B34A" w14:textId="14E94A00" w:rsidR="00C7618C" w:rsidRDefault="00C7618C" w:rsidP="00E1135E">
      <w:pPr>
        <w:pStyle w:val="Listeavis"/>
        <w:numPr>
          <w:ilvl w:val="0"/>
          <w:numId w:val="0"/>
        </w:numPr>
        <w:spacing w:before="0" w:after="0"/>
      </w:pPr>
      <w:r w:rsidRPr="00E1135E">
        <w:rPr>
          <w:rStyle w:val="Appelnotedebasdep"/>
          <w:sz w:val="16"/>
          <w:szCs w:val="16"/>
        </w:rPr>
        <w:footnoteRef/>
      </w:r>
      <w:r w:rsidRPr="00E1135E">
        <w:rPr>
          <w:sz w:val="16"/>
          <w:szCs w:val="16"/>
        </w:rPr>
        <w:t xml:space="preserve"> Les articles L. 2132-7 et L. 2132-7-1 du code des transports </w:t>
      </w:r>
      <w:r>
        <w:rPr>
          <w:sz w:val="16"/>
          <w:szCs w:val="16"/>
        </w:rPr>
        <w:t xml:space="preserve">précisent </w:t>
      </w:r>
      <w:r w:rsidRPr="00E1135E">
        <w:rPr>
          <w:sz w:val="16"/>
          <w:szCs w:val="16"/>
        </w:rPr>
        <w:t>qu</w:t>
      </w:r>
      <w:r>
        <w:rPr>
          <w:sz w:val="16"/>
          <w:szCs w:val="16"/>
        </w:rPr>
        <w:t>e les entités concernées ne peuvent</w:t>
      </w:r>
      <w:r w:rsidRPr="00E1135E">
        <w:rPr>
          <w:sz w:val="16"/>
          <w:szCs w:val="16"/>
        </w:rPr>
        <w:t xml:space="preserve"> s’affranchir de cette obligation en invoquant le secret des affaires. Le défaut de communication des informations sollicitées constitue un manquement susceptible d’être sanctionné en application de l’article L. 1264-7 du code des transports. L’article L. 1264-9 du même code définit les sanctions encourues.</w:t>
      </w:r>
      <w:r w:rsidRPr="00C7618C">
        <w:t xml:space="preserve"> </w:t>
      </w:r>
    </w:p>
  </w:footnote>
  <w:footnote w:id="3">
    <w:p w14:paraId="1C39D7EF" w14:textId="77777777" w:rsidR="00790132" w:rsidRDefault="00790132" w:rsidP="00790132">
      <w:pPr>
        <w:pStyle w:val="Notedebasdepage"/>
      </w:pPr>
      <w:r>
        <w:rPr>
          <w:rStyle w:val="Appelnotedebasdep"/>
        </w:rPr>
        <w:footnoteRef/>
      </w:r>
      <w:r>
        <w:t xml:space="preserve"> </w:t>
      </w:r>
      <w:hyperlink r:id="rId1" w:history="1">
        <w:r w:rsidRPr="00A50B01">
          <w:rPr>
            <w:rStyle w:val="Lienhypertexte"/>
          </w:rPr>
          <w:t>https://www.autorite-transports.fr/observatoire-et-numerique/marche-du-transport-ferroviaire/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E3BB" w14:textId="77BE4433" w:rsidR="009E3084" w:rsidRDefault="009E30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9256" w14:textId="594B4C37" w:rsidR="00365220" w:rsidRDefault="003652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8DA1" w14:textId="09D97DDD" w:rsidR="00E67B00" w:rsidRDefault="004A2F3B" w:rsidP="008425EC">
    <w:pPr>
      <w:pStyle w:val="En-tte"/>
      <w:ind w:hanging="1134"/>
    </w:pPr>
    <w:r>
      <w:rPr>
        <w:noProof/>
      </w:rPr>
      <w:drawing>
        <wp:anchor distT="0" distB="0" distL="114300" distR="114300" simplePos="0" relativeHeight="251658240" behindDoc="0" locked="0" layoutInCell="1" allowOverlap="1" wp14:anchorId="260161D0" wp14:editId="1E123C8F">
          <wp:simplePos x="0" y="0"/>
          <wp:positionH relativeFrom="column">
            <wp:posOffset>-1002665</wp:posOffset>
          </wp:positionH>
          <wp:positionV relativeFrom="paragraph">
            <wp:posOffset>-437514</wp:posOffset>
          </wp:positionV>
          <wp:extent cx="7559675" cy="8902700"/>
          <wp:effectExtent l="0" t="0" r="0" b="0"/>
          <wp:wrapNone/>
          <wp:docPr id="900411446" name="Image 90041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1.png"/>
                  <pic:cNvPicPr/>
                </pic:nvPicPr>
                <pic:blipFill rotWithShape="1">
                  <a:blip r:embed="rId1">
                    <a:extLst>
                      <a:ext uri="{28A0092B-C50C-407E-A947-70E740481C1C}">
                        <a14:useLocalDpi xmlns:a14="http://schemas.microsoft.com/office/drawing/2010/main" val="0"/>
                      </a:ext>
                    </a:extLst>
                  </a:blip>
                  <a:srcRect b="16678"/>
                  <a:stretch/>
                </pic:blipFill>
                <pic:spPr bwMode="auto">
                  <a:xfrm>
                    <a:off x="0" y="0"/>
                    <a:ext cx="7560129" cy="890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7B36"/>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D317C"/>
    <w:multiLevelType w:val="multilevel"/>
    <w:tmpl w:val="4902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92320"/>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E7544"/>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E3E3F"/>
    <w:multiLevelType w:val="multilevel"/>
    <w:tmpl w:val="7774F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3AA4"/>
    <w:multiLevelType w:val="hybridMultilevel"/>
    <w:tmpl w:val="A4083B20"/>
    <w:lvl w:ilvl="0" w:tplc="040C0001">
      <w:start w:val="1"/>
      <w:numFmt w:val="bullet"/>
      <w:lvlText w:val=""/>
      <w:lvlJc w:val="left"/>
      <w:pPr>
        <w:ind w:left="436" w:hanging="360"/>
      </w:pPr>
      <w:rPr>
        <w:rFonts w:ascii="Symbol" w:hAnsi="Symbol" w:hint="default"/>
        <w:b w:val="0"/>
        <w:color w:val="auto"/>
        <w:sz w:val="18"/>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40A75E6"/>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376F3"/>
    <w:multiLevelType w:val="multilevel"/>
    <w:tmpl w:val="18F6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B56AC2"/>
    <w:multiLevelType w:val="multilevel"/>
    <w:tmpl w:val="EBA84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FC2384"/>
    <w:multiLevelType w:val="hybridMultilevel"/>
    <w:tmpl w:val="03EE0F88"/>
    <w:lvl w:ilvl="0" w:tplc="040C0001">
      <w:start w:val="1"/>
      <w:numFmt w:val="bullet"/>
      <w:lvlText w:val=""/>
      <w:lvlJc w:val="left"/>
      <w:pPr>
        <w:ind w:left="436" w:hanging="360"/>
      </w:pPr>
      <w:rPr>
        <w:rFonts w:ascii="Symbol" w:hAnsi="Symbol" w:hint="default"/>
        <w:b w:val="0"/>
        <w:color w:val="auto"/>
        <w:sz w:val="18"/>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D6144DE"/>
    <w:multiLevelType w:val="hybridMultilevel"/>
    <w:tmpl w:val="FA88D344"/>
    <w:lvl w:ilvl="0" w:tplc="791A54DC">
      <w:start w:val="1"/>
      <w:numFmt w:val="bullet"/>
      <w:pStyle w:val="Listeavis"/>
      <w:lvlText w:val=""/>
      <w:lvlJc w:val="left"/>
      <w:pPr>
        <w:ind w:left="360" w:hanging="360"/>
      </w:pPr>
      <w:rPr>
        <w:rFonts w:ascii="Wingdings" w:hAnsi="Wingdings" w:hint="default"/>
        <w:color w:val="auto"/>
        <w:spacing w:val="20"/>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1E137DD6"/>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E870B2"/>
    <w:multiLevelType w:val="multilevel"/>
    <w:tmpl w:val="72C2E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0D2B7F"/>
    <w:multiLevelType w:val="multilevel"/>
    <w:tmpl w:val="D310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B03969"/>
    <w:multiLevelType w:val="multilevel"/>
    <w:tmpl w:val="2F568504"/>
    <w:lvl w:ilvl="0">
      <w:start w:val="1"/>
      <w:numFmt w:val="bullet"/>
      <w:lvlText w:val=""/>
      <w:lvlJc w:val="left"/>
      <w:pPr>
        <w:tabs>
          <w:tab w:val="num" w:pos="720"/>
        </w:tabs>
        <w:ind w:left="720" w:hanging="360"/>
      </w:pPr>
      <w:rPr>
        <w:rFonts w:ascii="Symbol" w:hAnsi="Symbol" w:hint="default"/>
        <w:sz w:val="20"/>
      </w:rPr>
    </w:lvl>
    <w:lvl w:ilvl="1">
      <w:start w:val="14"/>
      <w:numFmt w:val="bullet"/>
      <w:lvlText w:val="-"/>
      <w:lvlJc w:val="left"/>
      <w:pPr>
        <w:ind w:left="1440" w:hanging="360"/>
      </w:pPr>
      <w:rPr>
        <w:rFonts w:ascii="Roboto" w:eastAsiaTheme="minorHAnsi" w:hAnsi="Roboto"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5D7442"/>
    <w:multiLevelType w:val="hybridMultilevel"/>
    <w:tmpl w:val="D25246D2"/>
    <w:lvl w:ilvl="0" w:tplc="70CA6AA0">
      <w:numFmt w:val="bullet"/>
      <w:pStyle w:val="Listetirets"/>
      <w:lvlText w:val="-"/>
      <w:lvlJc w:val="left"/>
      <w:pPr>
        <w:ind w:left="720" w:hanging="360"/>
      </w:pPr>
      <w:rPr>
        <w:rFonts w:ascii="Franklin Gothic Book" w:eastAsiaTheme="minorHAnsi" w:hAnsi="Franklin Gothic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035235"/>
    <w:multiLevelType w:val="multilevel"/>
    <w:tmpl w:val="F360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A656CE"/>
    <w:multiLevelType w:val="multilevel"/>
    <w:tmpl w:val="B528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57187F"/>
    <w:multiLevelType w:val="multilevel"/>
    <w:tmpl w:val="CD3A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944A8"/>
    <w:multiLevelType w:val="hybridMultilevel"/>
    <w:tmpl w:val="030EA216"/>
    <w:lvl w:ilvl="0" w:tplc="040C0001">
      <w:start w:val="1"/>
      <w:numFmt w:val="bullet"/>
      <w:lvlText w:val=""/>
      <w:lvlJc w:val="left"/>
      <w:pPr>
        <w:ind w:left="380" w:hanging="360"/>
      </w:pPr>
      <w:rPr>
        <w:rFonts w:ascii="Symbol" w:hAnsi="Symbol" w:hint="default"/>
        <w:b w:val="0"/>
        <w:i w:val="0"/>
        <w:color w:val="auto"/>
        <w:sz w:val="18"/>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1BC11B9"/>
    <w:multiLevelType w:val="hybridMultilevel"/>
    <w:tmpl w:val="20C81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BE267F"/>
    <w:multiLevelType w:val="hybridMultilevel"/>
    <w:tmpl w:val="17268640"/>
    <w:lvl w:ilvl="0" w:tplc="590A6860">
      <w:start w:val="1"/>
      <w:numFmt w:val="bullet"/>
      <w:pStyle w:val="puce"/>
      <w:lvlText w:val=""/>
      <w:lvlJc w:val="left"/>
      <w:pPr>
        <w:ind w:left="720" w:hanging="360"/>
      </w:pPr>
      <w:rPr>
        <w:rFonts w:ascii="Wingdings" w:hAnsi="Wingdings" w:hint="default"/>
        <w:color w:val="CBCAC8" w:themeColor="backgroun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F46DBB"/>
    <w:multiLevelType w:val="multilevel"/>
    <w:tmpl w:val="D668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F1592"/>
    <w:multiLevelType w:val="hybridMultilevel"/>
    <w:tmpl w:val="F5B6DBD8"/>
    <w:lvl w:ilvl="0" w:tplc="040C0001">
      <w:start w:val="1"/>
      <w:numFmt w:val="bullet"/>
      <w:lvlText w:val=""/>
      <w:lvlJc w:val="left"/>
      <w:pPr>
        <w:ind w:left="20" w:hanging="360"/>
      </w:pPr>
      <w:rPr>
        <w:rFonts w:ascii="Symbol" w:hAnsi="Symbol" w:hint="default"/>
        <w:b w:val="0"/>
        <w:i w:val="0"/>
        <w:color w:val="auto"/>
        <w:sz w:val="1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EE2367"/>
    <w:multiLevelType w:val="multilevel"/>
    <w:tmpl w:val="92A08936"/>
    <w:lvl w:ilvl="0">
      <w:start w:val="1"/>
      <w:numFmt w:val="decimal"/>
      <w:pStyle w:val="Titre1"/>
      <w:suff w:val="space"/>
      <w:lvlText w:val="%1."/>
      <w:lvlJc w:val="left"/>
      <w:pPr>
        <w:ind w:left="340" w:hanging="340"/>
      </w:pPr>
      <w:rPr>
        <w:rFonts w:ascii="Roboto Medium" w:hAnsi="Roboto Medium" w:hint="default"/>
        <w:color w:val="24356D"/>
        <w:sz w:val="24"/>
      </w:rPr>
    </w:lvl>
    <w:lvl w:ilvl="1">
      <w:start w:val="1"/>
      <w:numFmt w:val="decimal"/>
      <w:pStyle w:val="Titre2"/>
      <w:suff w:val="space"/>
      <w:lvlText w:val="%1.%2."/>
      <w:lvlJc w:val="left"/>
      <w:pPr>
        <w:ind w:left="454" w:hanging="454"/>
      </w:pPr>
      <w:rPr>
        <w:rFonts w:ascii="Roboto" w:hAnsi="Roboto" w:hint="default"/>
        <w:color w:val="24356D"/>
        <w:sz w:val="22"/>
      </w:rPr>
    </w:lvl>
    <w:lvl w:ilvl="2">
      <w:start w:val="1"/>
      <w:numFmt w:val="decimal"/>
      <w:pStyle w:val="Titre3"/>
      <w:suff w:val="space"/>
      <w:lvlText w:val="%1.%2.%3."/>
      <w:lvlJc w:val="left"/>
      <w:pPr>
        <w:ind w:left="1191" w:hanging="624"/>
      </w:pPr>
      <w:rPr>
        <w:rFonts w:hint="default"/>
        <w:color w:val="263561"/>
      </w:rPr>
    </w:lvl>
    <w:lvl w:ilvl="3">
      <w:start w:val="1"/>
      <w:numFmt w:val="lowerLetter"/>
      <w:pStyle w:val="Titre4"/>
      <w:suff w:val="space"/>
      <w:lvlText w:val="%4."/>
      <w:lvlJc w:val="left"/>
      <w:pPr>
        <w:ind w:left="1474" w:hanging="283"/>
      </w:pPr>
      <w:rPr>
        <w:rFonts w:ascii="Roboto" w:hAnsi="Roboto" w:hint="default"/>
        <w:color w:val="24356D"/>
        <w:sz w:val="19"/>
      </w:rPr>
    </w:lvl>
    <w:lvl w:ilvl="4">
      <w:start w:val="1"/>
      <w:numFmt w:val="bullet"/>
      <w:pStyle w:val="Titre5"/>
      <w:suff w:val="space"/>
      <w:lvlText w:val=""/>
      <w:lvlJc w:val="left"/>
      <w:pPr>
        <w:ind w:left="1701" w:hanging="113"/>
      </w:pPr>
      <w:rPr>
        <w:rFonts w:ascii="Wingdings" w:hAnsi="Wingdings" w:hint="default"/>
        <w:color w:val="24356D"/>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2DE48CB"/>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00CBF"/>
    <w:multiLevelType w:val="multilevel"/>
    <w:tmpl w:val="382A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0322A4"/>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551D90"/>
    <w:multiLevelType w:val="hybridMultilevel"/>
    <w:tmpl w:val="513011DC"/>
    <w:lvl w:ilvl="0" w:tplc="3030F5A8">
      <w:start w:val="1"/>
      <w:numFmt w:val="decimal"/>
      <w:lvlText w:val="%1."/>
      <w:lvlJc w:val="right"/>
      <w:pPr>
        <w:ind w:left="76" w:hanging="360"/>
      </w:pPr>
      <w:rPr>
        <w:rFonts w:hint="default"/>
        <w:b w:val="0"/>
        <w:color w:val="auto"/>
        <w:sz w:val="1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6E2EC5"/>
    <w:multiLevelType w:val="hybridMultilevel"/>
    <w:tmpl w:val="4816CAB2"/>
    <w:lvl w:ilvl="0" w:tplc="040C0001">
      <w:start w:val="1"/>
      <w:numFmt w:val="bullet"/>
      <w:lvlText w:val=""/>
      <w:lvlJc w:val="left"/>
      <w:pPr>
        <w:ind w:left="436" w:hanging="360"/>
      </w:pPr>
      <w:rPr>
        <w:rFonts w:ascii="Symbol" w:hAnsi="Symbol" w:hint="default"/>
        <w:b w:val="0"/>
        <w:color w:val="auto"/>
        <w:sz w:val="18"/>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2F17776"/>
    <w:multiLevelType w:val="hybridMultilevel"/>
    <w:tmpl w:val="6956A370"/>
    <w:lvl w:ilvl="0" w:tplc="ADFE9E4A">
      <w:start w:val="1"/>
      <w:numFmt w:val="decimal"/>
      <w:lvlText w:val="%1."/>
      <w:lvlJc w:val="left"/>
      <w:pPr>
        <w:ind w:left="720" w:hanging="360"/>
      </w:pPr>
      <w:rPr>
        <w:rFonts w:ascii="Roboto" w:eastAsiaTheme="minorHAnsi" w:hAnsi="Roboto" w:cs="Times New Roman"/>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A52D6E"/>
    <w:multiLevelType w:val="multilevel"/>
    <w:tmpl w:val="3364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1C1C73"/>
    <w:multiLevelType w:val="hybridMultilevel"/>
    <w:tmpl w:val="DEC26912"/>
    <w:lvl w:ilvl="0" w:tplc="BA40C3B0">
      <w:numFmt w:val="bullet"/>
      <w:lvlText w:val=""/>
      <w:lvlJc w:val="left"/>
      <w:pPr>
        <w:ind w:left="720" w:hanging="360"/>
      </w:pPr>
      <w:rPr>
        <w:rFonts w:ascii="Symbol" w:eastAsia="Aptos"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9AB09CE"/>
    <w:multiLevelType w:val="hybridMultilevel"/>
    <w:tmpl w:val="6F14EDF8"/>
    <w:lvl w:ilvl="0" w:tplc="040C0001">
      <w:start w:val="1"/>
      <w:numFmt w:val="bullet"/>
      <w:lvlText w:val=""/>
      <w:lvlJc w:val="left"/>
      <w:pPr>
        <w:ind w:left="380" w:hanging="360"/>
      </w:pPr>
      <w:rPr>
        <w:rFonts w:ascii="Symbol" w:hAnsi="Symbol" w:hint="default"/>
        <w:b w:val="0"/>
        <w:i w:val="0"/>
        <w:color w:val="auto"/>
        <w:sz w:val="18"/>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B7F3426"/>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472B4"/>
    <w:multiLevelType w:val="multilevel"/>
    <w:tmpl w:val="6788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AA3E49"/>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4F5FD6"/>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274EC2"/>
    <w:multiLevelType w:val="multilevel"/>
    <w:tmpl w:val="7CCA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0788C"/>
    <w:multiLevelType w:val="hybridMultilevel"/>
    <w:tmpl w:val="5FFCCE6A"/>
    <w:lvl w:ilvl="0" w:tplc="040C0001">
      <w:start w:val="1"/>
      <w:numFmt w:val="bullet"/>
      <w:lvlText w:val=""/>
      <w:lvlJc w:val="left"/>
      <w:pPr>
        <w:ind w:left="436" w:hanging="360"/>
      </w:pPr>
      <w:rPr>
        <w:rFonts w:ascii="Symbol" w:hAnsi="Symbol" w:hint="default"/>
        <w:b w:val="0"/>
        <w:color w:val="auto"/>
        <w:sz w:val="18"/>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6241ED7"/>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85065E"/>
    <w:multiLevelType w:val="multilevel"/>
    <w:tmpl w:val="05E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CE39BB"/>
    <w:multiLevelType w:val="multilevel"/>
    <w:tmpl w:val="E578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D06910"/>
    <w:multiLevelType w:val="hybridMultilevel"/>
    <w:tmpl w:val="5F7C8BB8"/>
    <w:lvl w:ilvl="0" w:tplc="889094BC">
      <w:numFmt w:val="bullet"/>
      <w:lvlText w:val="-"/>
      <w:lvlJc w:val="left"/>
      <w:pPr>
        <w:ind w:left="436" w:hanging="360"/>
      </w:pPr>
      <w:rPr>
        <w:rFonts w:ascii="Roboto" w:eastAsiaTheme="minorHAnsi" w:hAnsi="Roboto" w:cs="Times New Roman"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4" w15:restartNumberingAfterBreak="0">
    <w:nsid w:val="7F482EB5"/>
    <w:multiLevelType w:val="hybridMultilevel"/>
    <w:tmpl w:val="476A29A8"/>
    <w:lvl w:ilvl="0" w:tplc="040C0001">
      <w:start w:val="1"/>
      <w:numFmt w:val="bullet"/>
      <w:lvlText w:val=""/>
      <w:lvlJc w:val="left"/>
      <w:pPr>
        <w:ind w:left="740" w:hanging="360"/>
      </w:pPr>
      <w:rPr>
        <w:rFonts w:ascii="Symbol" w:hAnsi="Symbol" w:hint="default"/>
      </w:rPr>
    </w:lvl>
    <w:lvl w:ilvl="1" w:tplc="040C0003" w:tentative="1">
      <w:start w:val="1"/>
      <w:numFmt w:val="bullet"/>
      <w:lvlText w:val="o"/>
      <w:lvlJc w:val="left"/>
      <w:pPr>
        <w:ind w:left="1460"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num w:numId="1" w16cid:durableId="829367884">
    <w:abstractNumId w:val="21"/>
  </w:num>
  <w:num w:numId="2" w16cid:durableId="1095444799">
    <w:abstractNumId w:val="24"/>
  </w:num>
  <w:num w:numId="3" w16cid:durableId="655378864">
    <w:abstractNumId w:val="15"/>
  </w:num>
  <w:num w:numId="4" w16cid:durableId="145512512">
    <w:abstractNumId w:val="10"/>
  </w:num>
  <w:num w:numId="5" w16cid:durableId="287395786">
    <w:abstractNumId w:val="23"/>
  </w:num>
  <w:num w:numId="6" w16cid:durableId="889224666">
    <w:abstractNumId w:val="28"/>
  </w:num>
  <w:num w:numId="7" w16cid:durableId="1686323946">
    <w:abstractNumId w:val="20"/>
  </w:num>
  <w:num w:numId="8" w16cid:durableId="1349484253">
    <w:abstractNumId w:val="33"/>
  </w:num>
  <w:num w:numId="9" w16cid:durableId="783426615">
    <w:abstractNumId w:val="19"/>
  </w:num>
  <w:num w:numId="10" w16cid:durableId="1617323863">
    <w:abstractNumId w:val="13"/>
  </w:num>
  <w:num w:numId="11" w16cid:durableId="249043764">
    <w:abstractNumId w:val="16"/>
  </w:num>
  <w:num w:numId="12" w16cid:durableId="2017732240">
    <w:abstractNumId w:val="29"/>
  </w:num>
  <w:num w:numId="13" w16cid:durableId="1804031613">
    <w:abstractNumId w:val="5"/>
  </w:num>
  <w:num w:numId="14" w16cid:durableId="700519341">
    <w:abstractNumId w:val="9"/>
  </w:num>
  <w:num w:numId="15" w16cid:durableId="1567565577">
    <w:abstractNumId w:val="39"/>
  </w:num>
  <w:num w:numId="16" w16cid:durableId="1945457496">
    <w:abstractNumId w:val="17"/>
  </w:num>
  <w:num w:numId="17" w16cid:durableId="558901796">
    <w:abstractNumId w:val="7"/>
  </w:num>
  <w:num w:numId="18" w16cid:durableId="1678146678">
    <w:abstractNumId w:val="22"/>
  </w:num>
  <w:num w:numId="19" w16cid:durableId="1768109993">
    <w:abstractNumId w:val="14"/>
  </w:num>
  <w:num w:numId="20" w16cid:durableId="430198790">
    <w:abstractNumId w:val="38"/>
  </w:num>
  <w:num w:numId="21" w16cid:durableId="64493617">
    <w:abstractNumId w:val="18"/>
  </w:num>
  <w:num w:numId="22" w16cid:durableId="1943029883">
    <w:abstractNumId w:val="3"/>
  </w:num>
  <w:num w:numId="23" w16cid:durableId="1293712622">
    <w:abstractNumId w:val="31"/>
  </w:num>
  <w:num w:numId="24" w16cid:durableId="1765760644">
    <w:abstractNumId w:val="4"/>
  </w:num>
  <w:num w:numId="25" w16cid:durableId="1992174341">
    <w:abstractNumId w:val="41"/>
  </w:num>
  <w:num w:numId="26" w16cid:durableId="296498889">
    <w:abstractNumId w:val="1"/>
  </w:num>
  <w:num w:numId="27" w16cid:durableId="1744646909">
    <w:abstractNumId w:val="35"/>
  </w:num>
  <w:num w:numId="28" w16cid:durableId="597565639">
    <w:abstractNumId w:val="26"/>
  </w:num>
  <w:num w:numId="29" w16cid:durableId="1481771998">
    <w:abstractNumId w:val="12"/>
  </w:num>
  <w:num w:numId="30" w16cid:durableId="1278636421">
    <w:abstractNumId w:val="25"/>
  </w:num>
  <w:num w:numId="31" w16cid:durableId="2109351608">
    <w:abstractNumId w:val="6"/>
  </w:num>
  <w:num w:numId="32" w16cid:durableId="1245529708">
    <w:abstractNumId w:val="36"/>
  </w:num>
  <w:num w:numId="33" w16cid:durableId="5527500">
    <w:abstractNumId w:val="2"/>
  </w:num>
  <w:num w:numId="34" w16cid:durableId="1202137053">
    <w:abstractNumId w:val="37"/>
  </w:num>
  <w:num w:numId="35" w16cid:durableId="208345967">
    <w:abstractNumId w:val="0"/>
  </w:num>
  <w:num w:numId="36" w16cid:durableId="390084411">
    <w:abstractNumId w:val="27"/>
  </w:num>
  <w:num w:numId="37" w16cid:durableId="1237008149">
    <w:abstractNumId w:val="40"/>
  </w:num>
  <w:num w:numId="38" w16cid:durableId="1346858999">
    <w:abstractNumId w:val="11"/>
  </w:num>
  <w:num w:numId="39" w16cid:durableId="1046879339">
    <w:abstractNumId w:val="34"/>
  </w:num>
  <w:num w:numId="40" w16cid:durableId="1949240419">
    <w:abstractNumId w:val="42"/>
  </w:num>
  <w:num w:numId="41" w16cid:durableId="35813199">
    <w:abstractNumId w:val="24"/>
  </w:num>
  <w:num w:numId="42" w16cid:durableId="250743792">
    <w:abstractNumId w:val="24"/>
  </w:num>
  <w:num w:numId="43" w16cid:durableId="2102607177">
    <w:abstractNumId w:val="24"/>
  </w:num>
  <w:num w:numId="44" w16cid:durableId="335544871">
    <w:abstractNumId w:val="24"/>
  </w:num>
  <w:num w:numId="45" w16cid:durableId="1668746521">
    <w:abstractNumId w:val="8"/>
  </w:num>
  <w:num w:numId="46" w16cid:durableId="666516497">
    <w:abstractNumId w:val="24"/>
  </w:num>
  <w:num w:numId="47" w16cid:durableId="281234461">
    <w:abstractNumId w:val="23"/>
  </w:num>
  <w:num w:numId="48" w16cid:durableId="234248680">
    <w:abstractNumId w:val="30"/>
  </w:num>
  <w:num w:numId="49" w16cid:durableId="383408127">
    <w:abstractNumId w:val="23"/>
  </w:num>
  <w:num w:numId="50" w16cid:durableId="318923634">
    <w:abstractNumId w:val="23"/>
  </w:num>
  <w:num w:numId="51" w16cid:durableId="1478767596">
    <w:abstractNumId w:val="23"/>
  </w:num>
  <w:num w:numId="52" w16cid:durableId="1387411613">
    <w:abstractNumId w:val="23"/>
  </w:num>
  <w:num w:numId="53" w16cid:durableId="1950577273">
    <w:abstractNumId w:val="23"/>
  </w:num>
  <w:num w:numId="54" w16cid:durableId="1667778026">
    <w:abstractNumId w:val="23"/>
  </w:num>
  <w:num w:numId="55" w16cid:durableId="1246301962">
    <w:abstractNumId w:val="23"/>
  </w:num>
  <w:num w:numId="56" w16cid:durableId="1402480850">
    <w:abstractNumId w:val="43"/>
  </w:num>
  <w:num w:numId="57" w16cid:durableId="1894805471">
    <w:abstractNumId w:val="23"/>
  </w:num>
  <w:num w:numId="58" w16cid:durableId="1290093037">
    <w:abstractNumId w:val="23"/>
  </w:num>
  <w:num w:numId="59" w16cid:durableId="1739550854">
    <w:abstractNumId w:val="23"/>
    <w:lvlOverride w:ilvl="0">
      <w:startOverride w:val="21"/>
    </w:lvlOverride>
  </w:num>
  <w:num w:numId="60" w16cid:durableId="1101997858">
    <w:abstractNumId w:val="23"/>
  </w:num>
  <w:num w:numId="61" w16cid:durableId="2073306507">
    <w:abstractNumId w:val="23"/>
    <w:lvlOverride w:ilvl="0">
      <w:startOverride w:val="23"/>
    </w:lvlOverride>
  </w:num>
  <w:num w:numId="62" w16cid:durableId="962618681">
    <w:abstractNumId w:val="23"/>
    <w:lvlOverride w:ilvl="0">
      <w:startOverride w:val="25"/>
    </w:lvlOverride>
  </w:num>
  <w:num w:numId="63" w16cid:durableId="388192735">
    <w:abstractNumId w:val="44"/>
  </w:num>
  <w:num w:numId="64" w16cid:durableId="20482946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C38"/>
    <w:rsid w:val="00000240"/>
    <w:rsid w:val="00000329"/>
    <w:rsid w:val="00003380"/>
    <w:rsid w:val="000035A7"/>
    <w:rsid w:val="000061A2"/>
    <w:rsid w:val="00006A9A"/>
    <w:rsid w:val="0000746F"/>
    <w:rsid w:val="00007BEF"/>
    <w:rsid w:val="00011663"/>
    <w:rsid w:val="00012877"/>
    <w:rsid w:val="00013417"/>
    <w:rsid w:val="00013CB3"/>
    <w:rsid w:val="00016EB6"/>
    <w:rsid w:val="00020C54"/>
    <w:rsid w:val="00020DF2"/>
    <w:rsid w:val="000225A5"/>
    <w:rsid w:val="00022D80"/>
    <w:rsid w:val="00022F12"/>
    <w:rsid w:val="000235B6"/>
    <w:rsid w:val="0002607E"/>
    <w:rsid w:val="00026225"/>
    <w:rsid w:val="0002784D"/>
    <w:rsid w:val="00032458"/>
    <w:rsid w:val="00033AC6"/>
    <w:rsid w:val="00034F7A"/>
    <w:rsid w:val="000352ED"/>
    <w:rsid w:val="000362C7"/>
    <w:rsid w:val="00037524"/>
    <w:rsid w:val="000378A2"/>
    <w:rsid w:val="0004088A"/>
    <w:rsid w:val="0004199F"/>
    <w:rsid w:val="000431A6"/>
    <w:rsid w:val="00043924"/>
    <w:rsid w:val="00043961"/>
    <w:rsid w:val="00045AB1"/>
    <w:rsid w:val="00045E6C"/>
    <w:rsid w:val="00047C2A"/>
    <w:rsid w:val="0005229D"/>
    <w:rsid w:val="00052442"/>
    <w:rsid w:val="0005292F"/>
    <w:rsid w:val="0005294E"/>
    <w:rsid w:val="00054F50"/>
    <w:rsid w:val="000564E0"/>
    <w:rsid w:val="000603E2"/>
    <w:rsid w:val="00060B0E"/>
    <w:rsid w:val="00064824"/>
    <w:rsid w:val="000649FF"/>
    <w:rsid w:val="00065E04"/>
    <w:rsid w:val="00066577"/>
    <w:rsid w:val="00066A59"/>
    <w:rsid w:val="000700F3"/>
    <w:rsid w:val="00071436"/>
    <w:rsid w:val="000716CF"/>
    <w:rsid w:val="0007210A"/>
    <w:rsid w:val="00072DED"/>
    <w:rsid w:val="0007486F"/>
    <w:rsid w:val="00076DE8"/>
    <w:rsid w:val="00082092"/>
    <w:rsid w:val="000830FB"/>
    <w:rsid w:val="00083E51"/>
    <w:rsid w:val="0008470A"/>
    <w:rsid w:val="00084723"/>
    <w:rsid w:val="0008632B"/>
    <w:rsid w:val="0008770A"/>
    <w:rsid w:val="00091253"/>
    <w:rsid w:val="0009450B"/>
    <w:rsid w:val="00094A03"/>
    <w:rsid w:val="00096D76"/>
    <w:rsid w:val="000A0447"/>
    <w:rsid w:val="000A2594"/>
    <w:rsid w:val="000A2DAE"/>
    <w:rsid w:val="000A50D4"/>
    <w:rsid w:val="000A523D"/>
    <w:rsid w:val="000A56C8"/>
    <w:rsid w:val="000A5FF7"/>
    <w:rsid w:val="000A6174"/>
    <w:rsid w:val="000A76A7"/>
    <w:rsid w:val="000B1486"/>
    <w:rsid w:val="000B1777"/>
    <w:rsid w:val="000B2FBE"/>
    <w:rsid w:val="000B3D40"/>
    <w:rsid w:val="000B40D6"/>
    <w:rsid w:val="000B41E1"/>
    <w:rsid w:val="000B62E7"/>
    <w:rsid w:val="000B6CA9"/>
    <w:rsid w:val="000B7D20"/>
    <w:rsid w:val="000C0D5A"/>
    <w:rsid w:val="000C4E32"/>
    <w:rsid w:val="000C5CFC"/>
    <w:rsid w:val="000C7DD3"/>
    <w:rsid w:val="000D1807"/>
    <w:rsid w:val="000D3365"/>
    <w:rsid w:val="000D3DC2"/>
    <w:rsid w:val="000D792D"/>
    <w:rsid w:val="000E069B"/>
    <w:rsid w:val="000E26BE"/>
    <w:rsid w:val="000E3E32"/>
    <w:rsid w:val="000E3EA1"/>
    <w:rsid w:val="000E6AD7"/>
    <w:rsid w:val="000E7276"/>
    <w:rsid w:val="000F088B"/>
    <w:rsid w:val="000F0E9A"/>
    <w:rsid w:val="000F4104"/>
    <w:rsid w:val="000F4857"/>
    <w:rsid w:val="000F510A"/>
    <w:rsid w:val="000F5A53"/>
    <w:rsid w:val="000F6CDC"/>
    <w:rsid w:val="000F75A7"/>
    <w:rsid w:val="001048CA"/>
    <w:rsid w:val="0011230B"/>
    <w:rsid w:val="0011325C"/>
    <w:rsid w:val="0011402B"/>
    <w:rsid w:val="00114B54"/>
    <w:rsid w:val="001150BB"/>
    <w:rsid w:val="0011523C"/>
    <w:rsid w:val="001159F8"/>
    <w:rsid w:val="0011772F"/>
    <w:rsid w:val="00120BC6"/>
    <w:rsid w:val="001232D7"/>
    <w:rsid w:val="00130968"/>
    <w:rsid w:val="001313A7"/>
    <w:rsid w:val="00131AFD"/>
    <w:rsid w:val="00132A8A"/>
    <w:rsid w:val="001335A7"/>
    <w:rsid w:val="00135DF7"/>
    <w:rsid w:val="001360CE"/>
    <w:rsid w:val="0013793A"/>
    <w:rsid w:val="00140635"/>
    <w:rsid w:val="0014112F"/>
    <w:rsid w:val="00141E77"/>
    <w:rsid w:val="001435CE"/>
    <w:rsid w:val="00143D33"/>
    <w:rsid w:val="00144DE5"/>
    <w:rsid w:val="001456EB"/>
    <w:rsid w:val="00145FB3"/>
    <w:rsid w:val="00146891"/>
    <w:rsid w:val="00147954"/>
    <w:rsid w:val="00150C41"/>
    <w:rsid w:val="00152C28"/>
    <w:rsid w:val="001537EB"/>
    <w:rsid w:val="0015391F"/>
    <w:rsid w:val="001540C1"/>
    <w:rsid w:val="00155089"/>
    <w:rsid w:val="00155790"/>
    <w:rsid w:val="001558A0"/>
    <w:rsid w:val="00155A31"/>
    <w:rsid w:val="0015647A"/>
    <w:rsid w:val="00156A77"/>
    <w:rsid w:val="00157A3E"/>
    <w:rsid w:val="001600D0"/>
    <w:rsid w:val="00160E8D"/>
    <w:rsid w:val="00161129"/>
    <w:rsid w:val="00162AAF"/>
    <w:rsid w:val="00164F99"/>
    <w:rsid w:val="00165980"/>
    <w:rsid w:val="001661C6"/>
    <w:rsid w:val="00166E22"/>
    <w:rsid w:val="00167C76"/>
    <w:rsid w:val="00172957"/>
    <w:rsid w:val="001729B9"/>
    <w:rsid w:val="00174885"/>
    <w:rsid w:val="00174FAD"/>
    <w:rsid w:val="00175125"/>
    <w:rsid w:val="0017634A"/>
    <w:rsid w:val="00177AF9"/>
    <w:rsid w:val="0018019E"/>
    <w:rsid w:val="00181C93"/>
    <w:rsid w:val="00182EA7"/>
    <w:rsid w:val="00183360"/>
    <w:rsid w:val="0018414C"/>
    <w:rsid w:val="00184918"/>
    <w:rsid w:val="0018554D"/>
    <w:rsid w:val="00185F80"/>
    <w:rsid w:val="00187663"/>
    <w:rsid w:val="00187C9F"/>
    <w:rsid w:val="00190779"/>
    <w:rsid w:val="0019704F"/>
    <w:rsid w:val="00197296"/>
    <w:rsid w:val="001A0169"/>
    <w:rsid w:val="001A0CDA"/>
    <w:rsid w:val="001A1244"/>
    <w:rsid w:val="001A213F"/>
    <w:rsid w:val="001A3584"/>
    <w:rsid w:val="001A6B2E"/>
    <w:rsid w:val="001A7039"/>
    <w:rsid w:val="001B14CF"/>
    <w:rsid w:val="001B20C1"/>
    <w:rsid w:val="001B2367"/>
    <w:rsid w:val="001B2CC6"/>
    <w:rsid w:val="001B34C5"/>
    <w:rsid w:val="001B798B"/>
    <w:rsid w:val="001C0A5B"/>
    <w:rsid w:val="001C405B"/>
    <w:rsid w:val="001C5073"/>
    <w:rsid w:val="001C5AB6"/>
    <w:rsid w:val="001C5B17"/>
    <w:rsid w:val="001C5B78"/>
    <w:rsid w:val="001C601E"/>
    <w:rsid w:val="001C710C"/>
    <w:rsid w:val="001D15A5"/>
    <w:rsid w:val="001D407A"/>
    <w:rsid w:val="001D5429"/>
    <w:rsid w:val="001E0E67"/>
    <w:rsid w:val="001E1A84"/>
    <w:rsid w:val="001E3CBB"/>
    <w:rsid w:val="001E4551"/>
    <w:rsid w:val="001E4D58"/>
    <w:rsid w:val="001F315E"/>
    <w:rsid w:val="001F37B2"/>
    <w:rsid w:val="001F3A5F"/>
    <w:rsid w:val="001F79DB"/>
    <w:rsid w:val="00200AA7"/>
    <w:rsid w:val="00201217"/>
    <w:rsid w:val="00201709"/>
    <w:rsid w:val="00204524"/>
    <w:rsid w:val="002077F3"/>
    <w:rsid w:val="002129E3"/>
    <w:rsid w:val="00221C3D"/>
    <w:rsid w:val="0022282E"/>
    <w:rsid w:val="00223C7D"/>
    <w:rsid w:val="00223FAE"/>
    <w:rsid w:val="002242C5"/>
    <w:rsid w:val="00224B67"/>
    <w:rsid w:val="00224ED0"/>
    <w:rsid w:val="00226697"/>
    <w:rsid w:val="0023019D"/>
    <w:rsid w:val="00231A68"/>
    <w:rsid w:val="00232461"/>
    <w:rsid w:val="00232606"/>
    <w:rsid w:val="00234BA4"/>
    <w:rsid w:val="00234CEE"/>
    <w:rsid w:val="00235314"/>
    <w:rsid w:val="00236E52"/>
    <w:rsid w:val="00241A6A"/>
    <w:rsid w:val="00241C0A"/>
    <w:rsid w:val="00242B31"/>
    <w:rsid w:val="00243EFC"/>
    <w:rsid w:val="00244A3D"/>
    <w:rsid w:val="00245CD2"/>
    <w:rsid w:val="002463F8"/>
    <w:rsid w:val="00246AD1"/>
    <w:rsid w:val="00246AD5"/>
    <w:rsid w:val="00246B10"/>
    <w:rsid w:val="00246E80"/>
    <w:rsid w:val="00247475"/>
    <w:rsid w:val="00247F79"/>
    <w:rsid w:val="00252C7A"/>
    <w:rsid w:val="00253500"/>
    <w:rsid w:val="0025360D"/>
    <w:rsid w:val="00253CD1"/>
    <w:rsid w:val="0025429B"/>
    <w:rsid w:val="002548F8"/>
    <w:rsid w:val="00255A6B"/>
    <w:rsid w:val="0025782A"/>
    <w:rsid w:val="00257938"/>
    <w:rsid w:val="00260A86"/>
    <w:rsid w:val="00261A07"/>
    <w:rsid w:val="002623E4"/>
    <w:rsid w:val="002639BD"/>
    <w:rsid w:val="00263C06"/>
    <w:rsid w:val="0026468C"/>
    <w:rsid w:val="0026483C"/>
    <w:rsid w:val="00264AEF"/>
    <w:rsid w:val="00264FEF"/>
    <w:rsid w:val="00265340"/>
    <w:rsid w:val="002659B0"/>
    <w:rsid w:val="00265A7B"/>
    <w:rsid w:val="00265F39"/>
    <w:rsid w:val="002667DD"/>
    <w:rsid w:val="00271C70"/>
    <w:rsid w:val="00273E3D"/>
    <w:rsid w:val="00274098"/>
    <w:rsid w:val="002751DE"/>
    <w:rsid w:val="002762E1"/>
    <w:rsid w:val="00280D6E"/>
    <w:rsid w:val="00281662"/>
    <w:rsid w:val="00282CAA"/>
    <w:rsid w:val="00283C43"/>
    <w:rsid w:val="00290A18"/>
    <w:rsid w:val="00290EA0"/>
    <w:rsid w:val="00291185"/>
    <w:rsid w:val="002928CB"/>
    <w:rsid w:val="00293D61"/>
    <w:rsid w:val="002958F2"/>
    <w:rsid w:val="00295F42"/>
    <w:rsid w:val="00296B68"/>
    <w:rsid w:val="002A0CF3"/>
    <w:rsid w:val="002A1AA1"/>
    <w:rsid w:val="002A2A44"/>
    <w:rsid w:val="002A35D1"/>
    <w:rsid w:val="002A3D8C"/>
    <w:rsid w:val="002A4F98"/>
    <w:rsid w:val="002A6830"/>
    <w:rsid w:val="002A719B"/>
    <w:rsid w:val="002A73DD"/>
    <w:rsid w:val="002B2C1A"/>
    <w:rsid w:val="002B37FE"/>
    <w:rsid w:val="002B6685"/>
    <w:rsid w:val="002B6B99"/>
    <w:rsid w:val="002B79EE"/>
    <w:rsid w:val="002C0AD7"/>
    <w:rsid w:val="002C0C3F"/>
    <w:rsid w:val="002C213A"/>
    <w:rsid w:val="002C2FE5"/>
    <w:rsid w:val="002C3542"/>
    <w:rsid w:val="002C473D"/>
    <w:rsid w:val="002C56E3"/>
    <w:rsid w:val="002C5840"/>
    <w:rsid w:val="002D11F3"/>
    <w:rsid w:val="002D2363"/>
    <w:rsid w:val="002D2D97"/>
    <w:rsid w:val="002D3911"/>
    <w:rsid w:val="002D59D3"/>
    <w:rsid w:val="002D5D33"/>
    <w:rsid w:val="002D6141"/>
    <w:rsid w:val="002E259F"/>
    <w:rsid w:val="002E514E"/>
    <w:rsid w:val="002E5900"/>
    <w:rsid w:val="002E5E81"/>
    <w:rsid w:val="002E75C3"/>
    <w:rsid w:val="002F095D"/>
    <w:rsid w:val="002F45CF"/>
    <w:rsid w:val="002F4D28"/>
    <w:rsid w:val="002F5B7F"/>
    <w:rsid w:val="002F5F16"/>
    <w:rsid w:val="002F6079"/>
    <w:rsid w:val="003010A5"/>
    <w:rsid w:val="00301E85"/>
    <w:rsid w:val="00302A58"/>
    <w:rsid w:val="003042E6"/>
    <w:rsid w:val="0030656D"/>
    <w:rsid w:val="0030768C"/>
    <w:rsid w:val="00307718"/>
    <w:rsid w:val="00310BA3"/>
    <w:rsid w:val="0031103C"/>
    <w:rsid w:val="003116F0"/>
    <w:rsid w:val="0031216D"/>
    <w:rsid w:val="0031232C"/>
    <w:rsid w:val="00315D09"/>
    <w:rsid w:val="003165A6"/>
    <w:rsid w:val="0031665B"/>
    <w:rsid w:val="003241A4"/>
    <w:rsid w:val="00326263"/>
    <w:rsid w:val="0032652C"/>
    <w:rsid w:val="003267C9"/>
    <w:rsid w:val="00327103"/>
    <w:rsid w:val="00330B58"/>
    <w:rsid w:val="00331633"/>
    <w:rsid w:val="00332A84"/>
    <w:rsid w:val="00342E34"/>
    <w:rsid w:val="00343702"/>
    <w:rsid w:val="00344351"/>
    <w:rsid w:val="003443BC"/>
    <w:rsid w:val="003513B7"/>
    <w:rsid w:val="003516E3"/>
    <w:rsid w:val="003621D3"/>
    <w:rsid w:val="0036259B"/>
    <w:rsid w:val="00363B55"/>
    <w:rsid w:val="00365220"/>
    <w:rsid w:val="00366A37"/>
    <w:rsid w:val="003678DD"/>
    <w:rsid w:val="00370A2E"/>
    <w:rsid w:val="003724C6"/>
    <w:rsid w:val="00372A05"/>
    <w:rsid w:val="00373B81"/>
    <w:rsid w:val="00375883"/>
    <w:rsid w:val="00375C1E"/>
    <w:rsid w:val="003768F3"/>
    <w:rsid w:val="00380E50"/>
    <w:rsid w:val="003816FA"/>
    <w:rsid w:val="00383483"/>
    <w:rsid w:val="0038423F"/>
    <w:rsid w:val="00384CD0"/>
    <w:rsid w:val="003855D8"/>
    <w:rsid w:val="00386F9F"/>
    <w:rsid w:val="00390469"/>
    <w:rsid w:val="003906C5"/>
    <w:rsid w:val="00393595"/>
    <w:rsid w:val="00395B59"/>
    <w:rsid w:val="00395C65"/>
    <w:rsid w:val="00397068"/>
    <w:rsid w:val="003975A4"/>
    <w:rsid w:val="00397690"/>
    <w:rsid w:val="003A0153"/>
    <w:rsid w:val="003A057D"/>
    <w:rsid w:val="003A2845"/>
    <w:rsid w:val="003A2CAC"/>
    <w:rsid w:val="003A3FE4"/>
    <w:rsid w:val="003A430C"/>
    <w:rsid w:val="003A4E94"/>
    <w:rsid w:val="003A5E0F"/>
    <w:rsid w:val="003B1078"/>
    <w:rsid w:val="003B275E"/>
    <w:rsid w:val="003B3493"/>
    <w:rsid w:val="003B37A9"/>
    <w:rsid w:val="003B398D"/>
    <w:rsid w:val="003B4E7C"/>
    <w:rsid w:val="003B69FD"/>
    <w:rsid w:val="003B7403"/>
    <w:rsid w:val="003B7D44"/>
    <w:rsid w:val="003C0C7C"/>
    <w:rsid w:val="003C1DF9"/>
    <w:rsid w:val="003C3B07"/>
    <w:rsid w:val="003C512A"/>
    <w:rsid w:val="003C6A63"/>
    <w:rsid w:val="003C6A81"/>
    <w:rsid w:val="003D07DC"/>
    <w:rsid w:val="003D0C0D"/>
    <w:rsid w:val="003D0D57"/>
    <w:rsid w:val="003D2459"/>
    <w:rsid w:val="003D3B9E"/>
    <w:rsid w:val="003D54BD"/>
    <w:rsid w:val="003D7AE2"/>
    <w:rsid w:val="003D7C69"/>
    <w:rsid w:val="003E1387"/>
    <w:rsid w:val="003E25E2"/>
    <w:rsid w:val="003E2914"/>
    <w:rsid w:val="003E2AA1"/>
    <w:rsid w:val="003E4525"/>
    <w:rsid w:val="003E5852"/>
    <w:rsid w:val="003E6419"/>
    <w:rsid w:val="003E73CF"/>
    <w:rsid w:val="003F066E"/>
    <w:rsid w:val="003F0D76"/>
    <w:rsid w:val="003F1AE0"/>
    <w:rsid w:val="003F2203"/>
    <w:rsid w:val="003F2E8D"/>
    <w:rsid w:val="003F411A"/>
    <w:rsid w:val="003F63F8"/>
    <w:rsid w:val="003F73A4"/>
    <w:rsid w:val="0040067A"/>
    <w:rsid w:val="00400FC5"/>
    <w:rsid w:val="00402B42"/>
    <w:rsid w:val="00403468"/>
    <w:rsid w:val="00406364"/>
    <w:rsid w:val="00406A5D"/>
    <w:rsid w:val="004103D7"/>
    <w:rsid w:val="00410BF2"/>
    <w:rsid w:val="00410DEC"/>
    <w:rsid w:val="00411061"/>
    <w:rsid w:val="00414D77"/>
    <w:rsid w:val="0041596E"/>
    <w:rsid w:val="0041635C"/>
    <w:rsid w:val="00416B3C"/>
    <w:rsid w:val="004178C8"/>
    <w:rsid w:val="00417AD9"/>
    <w:rsid w:val="0042038D"/>
    <w:rsid w:val="0042219A"/>
    <w:rsid w:val="00425874"/>
    <w:rsid w:val="0042782F"/>
    <w:rsid w:val="004278F3"/>
    <w:rsid w:val="00427B54"/>
    <w:rsid w:val="00431BD1"/>
    <w:rsid w:val="004321AC"/>
    <w:rsid w:val="00432F11"/>
    <w:rsid w:val="00433489"/>
    <w:rsid w:val="00433E2F"/>
    <w:rsid w:val="00433FB5"/>
    <w:rsid w:val="00435765"/>
    <w:rsid w:val="004358F5"/>
    <w:rsid w:val="0043678C"/>
    <w:rsid w:val="00436A90"/>
    <w:rsid w:val="004370D0"/>
    <w:rsid w:val="0044388B"/>
    <w:rsid w:val="00446C27"/>
    <w:rsid w:val="00447CB6"/>
    <w:rsid w:val="00450002"/>
    <w:rsid w:val="0045014C"/>
    <w:rsid w:val="0045038B"/>
    <w:rsid w:val="00452269"/>
    <w:rsid w:val="00452C8A"/>
    <w:rsid w:val="00453715"/>
    <w:rsid w:val="0045471D"/>
    <w:rsid w:val="00457680"/>
    <w:rsid w:val="00462180"/>
    <w:rsid w:val="00462F79"/>
    <w:rsid w:val="00463A49"/>
    <w:rsid w:val="004645BD"/>
    <w:rsid w:val="00464C13"/>
    <w:rsid w:val="004675E7"/>
    <w:rsid w:val="00467CA3"/>
    <w:rsid w:val="004715ED"/>
    <w:rsid w:val="00473E78"/>
    <w:rsid w:val="00474490"/>
    <w:rsid w:val="004752D1"/>
    <w:rsid w:val="00475798"/>
    <w:rsid w:val="0047788B"/>
    <w:rsid w:val="004821BA"/>
    <w:rsid w:val="00483721"/>
    <w:rsid w:val="00487BC5"/>
    <w:rsid w:val="0049467A"/>
    <w:rsid w:val="00494C54"/>
    <w:rsid w:val="00495535"/>
    <w:rsid w:val="00496668"/>
    <w:rsid w:val="004A1857"/>
    <w:rsid w:val="004A235C"/>
    <w:rsid w:val="004A2CCB"/>
    <w:rsid w:val="004A2F3B"/>
    <w:rsid w:val="004A4574"/>
    <w:rsid w:val="004A5E57"/>
    <w:rsid w:val="004A5F50"/>
    <w:rsid w:val="004A67F0"/>
    <w:rsid w:val="004B1E7E"/>
    <w:rsid w:val="004B223A"/>
    <w:rsid w:val="004B297B"/>
    <w:rsid w:val="004B3821"/>
    <w:rsid w:val="004B590D"/>
    <w:rsid w:val="004B6F2A"/>
    <w:rsid w:val="004B7D1B"/>
    <w:rsid w:val="004C08D9"/>
    <w:rsid w:val="004C1282"/>
    <w:rsid w:val="004C4F20"/>
    <w:rsid w:val="004C6E2C"/>
    <w:rsid w:val="004C6E5E"/>
    <w:rsid w:val="004C6F8C"/>
    <w:rsid w:val="004D0685"/>
    <w:rsid w:val="004D0EC7"/>
    <w:rsid w:val="004D2472"/>
    <w:rsid w:val="004D464C"/>
    <w:rsid w:val="004D5195"/>
    <w:rsid w:val="004D656E"/>
    <w:rsid w:val="004D6F45"/>
    <w:rsid w:val="004E11C9"/>
    <w:rsid w:val="004E1911"/>
    <w:rsid w:val="004E2004"/>
    <w:rsid w:val="004E227C"/>
    <w:rsid w:val="004E2A85"/>
    <w:rsid w:val="004E2E4F"/>
    <w:rsid w:val="004E3531"/>
    <w:rsid w:val="004E4A51"/>
    <w:rsid w:val="004E5EB4"/>
    <w:rsid w:val="004E6551"/>
    <w:rsid w:val="004F044D"/>
    <w:rsid w:val="004F069F"/>
    <w:rsid w:val="004F091B"/>
    <w:rsid w:val="004F0B7C"/>
    <w:rsid w:val="004F2558"/>
    <w:rsid w:val="004F46BA"/>
    <w:rsid w:val="004F6AE8"/>
    <w:rsid w:val="004F791C"/>
    <w:rsid w:val="004F7EDA"/>
    <w:rsid w:val="00501162"/>
    <w:rsid w:val="0050185D"/>
    <w:rsid w:val="0050235A"/>
    <w:rsid w:val="00502819"/>
    <w:rsid w:val="00502C7C"/>
    <w:rsid w:val="0050426F"/>
    <w:rsid w:val="00505F6E"/>
    <w:rsid w:val="00506F77"/>
    <w:rsid w:val="0051317D"/>
    <w:rsid w:val="0051395F"/>
    <w:rsid w:val="00513D72"/>
    <w:rsid w:val="00513E41"/>
    <w:rsid w:val="005200C8"/>
    <w:rsid w:val="00521C65"/>
    <w:rsid w:val="00526D5A"/>
    <w:rsid w:val="0053036B"/>
    <w:rsid w:val="00532481"/>
    <w:rsid w:val="00533735"/>
    <w:rsid w:val="00534844"/>
    <w:rsid w:val="00534A2E"/>
    <w:rsid w:val="005362D1"/>
    <w:rsid w:val="00541E63"/>
    <w:rsid w:val="00542433"/>
    <w:rsid w:val="005427FB"/>
    <w:rsid w:val="00544CEF"/>
    <w:rsid w:val="0054562E"/>
    <w:rsid w:val="0054673F"/>
    <w:rsid w:val="00547B83"/>
    <w:rsid w:val="005511A4"/>
    <w:rsid w:val="00553A8C"/>
    <w:rsid w:val="00562596"/>
    <w:rsid w:val="005641DC"/>
    <w:rsid w:val="0056423F"/>
    <w:rsid w:val="0056555F"/>
    <w:rsid w:val="005678B0"/>
    <w:rsid w:val="00567BE2"/>
    <w:rsid w:val="00570ECF"/>
    <w:rsid w:val="005710DF"/>
    <w:rsid w:val="0057147D"/>
    <w:rsid w:val="005717AD"/>
    <w:rsid w:val="00572173"/>
    <w:rsid w:val="00575214"/>
    <w:rsid w:val="00576705"/>
    <w:rsid w:val="00581082"/>
    <w:rsid w:val="005833FE"/>
    <w:rsid w:val="0058348C"/>
    <w:rsid w:val="00583B1B"/>
    <w:rsid w:val="00583C9F"/>
    <w:rsid w:val="0058436F"/>
    <w:rsid w:val="00584D4F"/>
    <w:rsid w:val="00584EE1"/>
    <w:rsid w:val="005862CA"/>
    <w:rsid w:val="00593981"/>
    <w:rsid w:val="00593DAD"/>
    <w:rsid w:val="005943F6"/>
    <w:rsid w:val="00595B0F"/>
    <w:rsid w:val="00597CD5"/>
    <w:rsid w:val="005A0885"/>
    <w:rsid w:val="005A0DE1"/>
    <w:rsid w:val="005A21AE"/>
    <w:rsid w:val="005A4E6C"/>
    <w:rsid w:val="005A4ED7"/>
    <w:rsid w:val="005A5A06"/>
    <w:rsid w:val="005A67B0"/>
    <w:rsid w:val="005A7D13"/>
    <w:rsid w:val="005A7DDF"/>
    <w:rsid w:val="005A7F78"/>
    <w:rsid w:val="005B017F"/>
    <w:rsid w:val="005C19FF"/>
    <w:rsid w:val="005C1C51"/>
    <w:rsid w:val="005C2B2F"/>
    <w:rsid w:val="005C3D21"/>
    <w:rsid w:val="005C4CF6"/>
    <w:rsid w:val="005C4D7D"/>
    <w:rsid w:val="005C5E27"/>
    <w:rsid w:val="005C77ED"/>
    <w:rsid w:val="005C7DFA"/>
    <w:rsid w:val="005D012C"/>
    <w:rsid w:val="005D22B8"/>
    <w:rsid w:val="005D2BAD"/>
    <w:rsid w:val="005D5C9A"/>
    <w:rsid w:val="005D5CCC"/>
    <w:rsid w:val="005E0BA2"/>
    <w:rsid w:val="005E0C9A"/>
    <w:rsid w:val="005E207C"/>
    <w:rsid w:val="005E289F"/>
    <w:rsid w:val="005E344A"/>
    <w:rsid w:val="005E3CD5"/>
    <w:rsid w:val="005E41EA"/>
    <w:rsid w:val="005E4BF5"/>
    <w:rsid w:val="005E4C5A"/>
    <w:rsid w:val="005E61BC"/>
    <w:rsid w:val="005E70B8"/>
    <w:rsid w:val="005E7AC4"/>
    <w:rsid w:val="005F0649"/>
    <w:rsid w:val="005F2D97"/>
    <w:rsid w:val="005F3960"/>
    <w:rsid w:val="005F4B87"/>
    <w:rsid w:val="005F6CD9"/>
    <w:rsid w:val="005F7BE3"/>
    <w:rsid w:val="005F7C12"/>
    <w:rsid w:val="00601F00"/>
    <w:rsid w:val="00601FB6"/>
    <w:rsid w:val="006021BD"/>
    <w:rsid w:val="006021DF"/>
    <w:rsid w:val="006022C8"/>
    <w:rsid w:val="006036CA"/>
    <w:rsid w:val="00605234"/>
    <w:rsid w:val="00605BEB"/>
    <w:rsid w:val="006071DB"/>
    <w:rsid w:val="00607B6F"/>
    <w:rsid w:val="006102F1"/>
    <w:rsid w:val="006117FD"/>
    <w:rsid w:val="00611F2E"/>
    <w:rsid w:val="00612552"/>
    <w:rsid w:val="006158E8"/>
    <w:rsid w:val="006161F3"/>
    <w:rsid w:val="00616BAD"/>
    <w:rsid w:val="00616BF2"/>
    <w:rsid w:val="0062007E"/>
    <w:rsid w:val="00620FF9"/>
    <w:rsid w:val="00623628"/>
    <w:rsid w:val="00624D88"/>
    <w:rsid w:val="00626CF9"/>
    <w:rsid w:val="00626E41"/>
    <w:rsid w:val="006278ED"/>
    <w:rsid w:val="00631C8B"/>
    <w:rsid w:val="00631E78"/>
    <w:rsid w:val="00631FE8"/>
    <w:rsid w:val="00632607"/>
    <w:rsid w:val="00634584"/>
    <w:rsid w:val="006345D4"/>
    <w:rsid w:val="00636B20"/>
    <w:rsid w:val="006402EB"/>
    <w:rsid w:val="00640392"/>
    <w:rsid w:val="00640B81"/>
    <w:rsid w:val="00640BC7"/>
    <w:rsid w:val="00641595"/>
    <w:rsid w:val="0064185D"/>
    <w:rsid w:val="0064196B"/>
    <w:rsid w:val="00642D11"/>
    <w:rsid w:val="00644735"/>
    <w:rsid w:val="00651089"/>
    <w:rsid w:val="0065139B"/>
    <w:rsid w:val="00652112"/>
    <w:rsid w:val="00653BBB"/>
    <w:rsid w:val="00653E6B"/>
    <w:rsid w:val="0065510E"/>
    <w:rsid w:val="0065666A"/>
    <w:rsid w:val="00656E1F"/>
    <w:rsid w:val="0066586E"/>
    <w:rsid w:val="00667161"/>
    <w:rsid w:val="00667F91"/>
    <w:rsid w:val="006720D4"/>
    <w:rsid w:val="00673EC4"/>
    <w:rsid w:val="0067496C"/>
    <w:rsid w:val="00680163"/>
    <w:rsid w:val="0068100E"/>
    <w:rsid w:val="006812A3"/>
    <w:rsid w:val="006813CE"/>
    <w:rsid w:val="00682972"/>
    <w:rsid w:val="00683755"/>
    <w:rsid w:val="00683FFF"/>
    <w:rsid w:val="006840EC"/>
    <w:rsid w:val="006876BB"/>
    <w:rsid w:val="00691821"/>
    <w:rsid w:val="00691B09"/>
    <w:rsid w:val="00691F44"/>
    <w:rsid w:val="00692FAD"/>
    <w:rsid w:val="00693429"/>
    <w:rsid w:val="00694994"/>
    <w:rsid w:val="00696869"/>
    <w:rsid w:val="00696D07"/>
    <w:rsid w:val="00696D74"/>
    <w:rsid w:val="006977E5"/>
    <w:rsid w:val="006A0765"/>
    <w:rsid w:val="006A0F35"/>
    <w:rsid w:val="006A28D4"/>
    <w:rsid w:val="006A2AB9"/>
    <w:rsid w:val="006A42A3"/>
    <w:rsid w:val="006A4FB3"/>
    <w:rsid w:val="006A51B0"/>
    <w:rsid w:val="006A5F45"/>
    <w:rsid w:val="006A6F4D"/>
    <w:rsid w:val="006A7887"/>
    <w:rsid w:val="006B629C"/>
    <w:rsid w:val="006B74DB"/>
    <w:rsid w:val="006B74DD"/>
    <w:rsid w:val="006B7A57"/>
    <w:rsid w:val="006C2EE3"/>
    <w:rsid w:val="006C4992"/>
    <w:rsid w:val="006C5760"/>
    <w:rsid w:val="006C62C6"/>
    <w:rsid w:val="006C675B"/>
    <w:rsid w:val="006C6DBE"/>
    <w:rsid w:val="006C7C44"/>
    <w:rsid w:val="006C7C75"/>
    <w:rsid w:val="006D1022"/>
    <w:rsid w:val="006D10D3"/>
    <w:rsid w:val="006D168D"/>
    <w:rsid w:val="006D187F"/>
    <w:rsid w:val="006D2952"/>
    <w:rsid w:val="006D5791"/>
    <w:rsid w:val="006D58AC"/>
    <w:rsid w:val="006D7524"/>
    <w:rsid w:val="006E551B"/>
    <w:rsid w:val="006E6595"/>
    <w:rsid w:val="006E6BCB"/>
    <w:rsid w:val="006E704B"/>
    <w:rsid w:val="006E7892"/>
    <w:rsid w:val="006F21D7"/>
    <w:rsid w:val="006F2713"/>
    <w:rsid w:val="006F2850"/>
    <w:rsid w:val="006F3D24"/>
    <w:rsid w:val="006F471E"/>
    <w:rsid w:val="006F4C3F"/>
    <w:rsid w:val="006F6641"/>
    <w:rsid w:val="006F7243"/>
    <w:rsid w:val="006F7DB6"/>
    <w:rsid w:val="006F7F89"/>
    <w:rsid w:val="0070159C"/>
    <w:rsid w:val="007017E1"/>
    <w:rsid w:val="00702963"/>
    <w:rsid w:val="00703338"/>
    <w:rsid w:val="00705166"/>
    <w:rsid w:val="0071141D"/>
    <w:rsid w:val="00712699"/>
    <w:rsid w:val="00712706"/>
    <w:rsid w:val="00713965"/>
    <w:rsid w:val="0071404A"/>
    <w:rsid w:val="00715397"/>
    <w:rsid w:val="007155F5"/>
    <w:rsid w:val="00715D64"/>
    <w:rsid w:val="00716224"/>
    <w:rsid w:val="00716C91"/>
    <w:rsid w:val="007217AF"/>
    <w:rsid w:val="00722B08"/>
    <w:rsid w:val="007255A3"/>
    <w:rsid w:val="0072584D"/>
    <w:rsid w:val="00725C63"/>
    <w:rsid w:val="00727190"/>
    <w:rsid w:val="00727E0F"/>
    <w:rsid w:val="00730558"/>
    <w:rsid w:val="00730FEA"/>
    <w:rsid w:val="00732BA4"/>
    <w:rsid w:val="007331F0"/>
    <w:rsid w:val="007354E4"/>
    <w:rsid w:val="00735874"/>
    <w:rsid w:val="00735CA0"/>
    <w:rsid w:val="0073637B"/>
    <w:rsid w:val="00741954"/>
    <w:rsid w:val="00741A8D"/>
    <w:rsid w:val="007442F0"/>
    <w:rsid w:val="007472CF"/>
    <w:rsid w:val="00751B7E"/>
    <w:rsid w:val="00754085"/>
    <w:rsid w:val="00754D91"/>
    <w:rsid w:val="00755A63"/>
    <w:rsid w:val="00757A43"/>
    <w:rsid w:val="00757E2B"/>
    <w:rsid w:val="00760B7F"/>
    <w:rsid w:val="007610BA"/>
    <w:rsid w:val="007616B8"/>
    <w:rsid w:val="00762621"/>
    <w:rsid w:val="00764089"/>
    <w:rsid w:val="00764302"/>
    <w:rsid w:val="007676BC"/>
    <w:rsid w:val="00771662"/>
    <w:rsid w:val="00771CB9"/>
    <w:rsid w:val="00774880"/>
    <w:rsid w:val="007763F6"/>
    <w:rsid w:val="007772EE"/>
    <w:rsid w:val="0078047B"/>
    <w:rsid w:val="00780961"/>
    <w:rsid w:val="00781C7B"/>
    <w:rsid w:val="00781E85"/>
    <w:rsid w:val="00781F9D"/>
    <w:rsid w:val="007821A3"/>
    <w:rsid w:val="0078222C"/>
    <w:rsid w:val="00782D24"/>
    <w:rsid w:val="0078351B"/>
    <w:rsid w:val="00784CDD"/>
    <w:rsid w:val="00785C71"/>
    <w:rsid w:val="00790132"/>
    <w:rsid w:val="0079260A"/>
    <w:rsid w:val="00792783"/>
    <w:rsid w:val="0079460C"/>
    <w:rsid w:val="00795206"/>
    <w:rsid w:val="00797401"/>
    <w:rsid w:val="00797B89"/>
    <w:rsid w:val="007A0C01"/>
    <w:rsid w:val="007A4716"/>
    <w:rsid w:val="007A7683"/>
    <w:rsid w:val="007A7FEE"/>
    <w:rsid w:val="007B19DA"/>
    <w:rsid w:val="007B2B0D"/>
    <w:rsid w:val="007B2DF3"/>
    <w:rsid w:val="007B4546"/>
    <w:rsid w:val="007B5527"/>
    <w:rsid w:val="007B58D4"/>
    <w:rsid w:val="007C0168"/>
    <w:rsid w:val="007C023D"/>
    <w:rsid w:val="007C2067"/>
    <w:rsid w:val="007C2180"/>
    <w:rsid w:val="007C3663"/>
    <w:rsid w:val="007C38E3"/>
    <w:rsid w:val="007C4EF1"/>
    <w:rsid w:val="007C4FD1"/>
    <w:rsid w:val="007C614E"/>
    <w:rsid w:val="007C720B"/>
    <w:rsid w:val="007D0033"/>
    <w:rsid w:val="007D5A4E"/>
    <w:rsid w:val="007D5C26"/>
    <w:rsid w:val="007D76B4"/>
    <w:rsid w:val="007E15C8"/>
    <w:rsid w:val="007E26BF"/>
    <w:rsid w:val="007E41B2"/>
    <w:rsid w:val="007E6C47"/>
    <w:rsid w:val="007E6FEE"/>
    <w:rsid w:val="007EF729"/>
    <w:rsid w:val="007F46F1"/>
    <w:rsid w:val="007F5D87"/>
    <w:rsid w:val="007F64CC"/>
    <w:rsid w:val="007F6B28"/>
    <w:rsid w:val="0080041B"/>
    <w:rsid w:val="008009DF"/>
    <w:rsid w:val="00805FBE"/>
    <w:rsid w:val="00807FD8"/>
    <w:rsid w:val="00810364"/>
    <w:rsid w:val="00811730"/>
    <w:rsid w:val="00813243"/>
    <w:rsid w:val="0081393D"/>
    <w:rsid w:val="008155A0"/>
    <w:rsid w:val="00816D24"/>
    <w:rsid w:val="00817913"/>
    <w:rsid w:val="008179C9"/>
    <w:rsid w:val="008224F1"/>
    <w:rsid w:val="008257FA"/>
    <w:rsid w:val="00825ABB"/>
    <w:rsid w:val="00827CE1"/>
    <w:rsid w:val="00831016"/>
    <w:rsid w:val="0083210D"/>
    <w:rsid w:val="008357A2"/>
    <w:rsid w:val="0083671B"/>
    <w:rsid w:val="00837D19"/>
    <w:rsid w:val="008425EC"/>
    <w:rsid w:val="00843199"/>
    <w:rsid w:val="00844A08"/>
    <w:rsid w:val="0084509C"/>
    <w:rsid w:val="00845151"/>
    <w:rsid w:val="00845A54"/>
    <w:rsid w:val="0084652B"/>
    <w:rsid w:val="0084787D"/>
    <w:rsid w:val="008502D9"/>
    <w:rsid w:val="008524FA"/>
    <w:rsid w:val="0085251D"/>
    <w:rsid w:val="00854120"/>
    <w:rsid w:val="00855BBD"/>
    <w:rsid w:val="00857591"/>
    <w:rsid w:val="00857EA3"/>
    <w:rsid w:val="00857F4D"/>
    <w:rsid w:val="008610EE"/>
    <w:rsid w:val="00862555"/>
    <w:rsid w:val="0086456A"/>
    <w:rsid w:val="00864A48"/>
    <w:rsid w:val="00865035"/>
    <w:rsid w:val="008657B3"/>
    <w:rsid w:val="00866798"/>
    <w:rsid w:val="00866B47"/>
    <w:rsid w:val="008677B4"/>
    <w:rsid w:val="00870C90"/>
    <w:rsid w:val="008714BB"/>
    <w:rsid w:val="008724FE"/>
    <w:rsid w:val="008739FC"/>
    <w:rsid w:val="00875067"/>
    <w:rsid w:val="008778DA"/>
    <w:rsid w:val="00883334"/>
    <w:rsid w:val="00883C83"/>
    <w:rsid w:val="008876EF"/>
    <w:rsid w:val="008878FB"/>
    <w:rsid w:val="00890929"/>
    <w:rsid w:val="0089097F"/>
    <w:rsid w:val="00890A52"/>
    <w:rsid w:val="00892059"/>
    <w:rsid w:val="008923F2"/>
    <w:rsid w:val="008936E2"/>
    <w:rsid w:val="00893E23"/>
    <w:rsid w:val="00895CA2"/>
    <w:rsid w:val="00896351"/>
    <w:rsid w:val="008A01D8"/>
    <w:rsid w:val="008A02E1"/>
    <w:rsid w:val="008A0B72"/>
    <w:rsid w:val="008A10B2"/>
    <w:rsid w:val="008A263F"/>
    <w:rsid w:val="008A569F"/>
    <w:rsid w:val="008A5B2A"/>
    <w:rsid w:val="008A5F57"/>
    <w:rsid w:val="008A646B"/>
    <w:rsid w:val="008B3252"/>
    <w:rsid w:val="008B5354"/>
    <w:rsid w:val="008B55B7"/>
    <w:rsid w:val="008B57B9"/>
    <w:rsid w:val="008B5EE4"/>
    <w:rsid w:val="008B76C8"/>
    <w:rsid w:val="008C1B45"/>
    <w:rsid w:val="008C23D9"/>
    <w:rsid w:val="008C2A7F"/>
    <w:rsid w:val="008C40C2"/>
    <w:rsid w:val="008C6D0E"/>
    <w:rsid w:val="008C6FDF"/>
    <w:rsid w:val="008D2E8E"/>
    <w:rsid w:val="008D3983"/>
    <w:rsid w:val="008D4291"/>
    <w:rsid w:val="008D459D"/>
    <w:rsid w:val="008D55CA"/>
    <w:rsid w:val="008D6CEE"/>
    <w:rsid w:val="008E395F"/>
    <w:rsid w:val="008E3C3F"/>
    <w:rsid w:val="008E441E"/>
    <w:rsid w:val="008E7B62"/>
    <w:rsid w:val="008F29CC"/>
    <w:rsid w:val="008F2DD6"/>
    <w:rsid w:val="008F323A"/>
    <w:rsid w:val="008F375D"/>
    <w:rsid w:val="008F37AB"/>
    <w:rsid w:val="008F461B"/>
    <w:rsid w:val="008F58F5"/>
    <w:rsid w:val="008F67A9"/>
    <w:rsid w:val="008F6887"/>
    <w:rsid w:val="008F709E"/>
    <w:rsid w:val="00900A7E"/>
    <w:rsid w:val="0090156F"/>
    <w:rsid w:val="00901DFA"/>
    <w:rsid w:val="00902A95"/>
    <w:rsid w:val="009062EB"/>
    <w:rsid w:val="00906D39"/>
    <w:rsid w:val="00910DD2"/>
    <w:rsid w:val="00911BEF"/>
    <w:rsid w:val="00911FAC"/>
    <w:rsid w:val="00913657"/>
    <w:rsid w:val="00914354"/>
    <w:rsid w:val="00914463"/>
    <w:rsid w:val="009146A9"/>
    <w:rsid w:val="00914A88"/>
    <w:rsid w:val="009167C2"/>
    <w:rsid w:val="00916F9A"/>
    <w:rsid w:val="0092066F"/>
    <w:rsid w:val="00920ADA"/>
    <w:rsid w:val="009272D6"/>
    <w:rsid w:val="0092730D"/>
    <w:rsid w:val="00932A00"/>
    <w:rsid w:val="009332F1"/>
    <w:rsid w:val="009340B7"/>
    <w:rsid w:val="00934E88"/>
    <w:rsid w:val="00937979"/>
    <w:rsid w:val="00940634"/>
    <w:rsid w:val="00940700"/>
    <w:rsid w:val="00940D93"/>
    <w:rsid w:val="00943345"/>
    <w:rsid w:val="009447B6"/>
    <w:rsid w:val="009450CE"/>
    <w:rsid w:val="00945B92"/>
    <w:rsid w:val="00947040"/>
    <w:rsid w:val="0094724E"/>
    <w:rsid w:val="0095147D"/>
    <w:rsid w:val="00951C2C"/>
    <w:rsid w:val="00951C38"/>
    <w:rsid w:val="00951D5E"/>
    <w:rsid w:val="0095288F"/>
    <w:rsid w:val="00952FF9"/>
    <w:rsid w:val="0095345E"/>
    <w:rsid w:val="0095376D"/>
    <w:rsid w:val="00953F10"/>
    <w:rsid w:val="00954C55"/>
    <w:rsid w:val="00955AA6"/>
    <w:rsid w:val="0096136C"/>
    <w:rsid w:val="00964F81"/>
    <w:rsid w:val="00965AB8"/>
    <w:rsid w:val="00965CB4"/>
    <w:rsid w:val="009670BC"/>
    <w:rsid w:val="009700B1"/>
    <w:rsid w:val="009731CE"/>
    <w:rsid w:val="00975832"/>
    <w:rsid w:val="00975FBF"/>
    <w:rsid w:val="0097665D"/>
    <w:rsid w:val="009820B6"/>
    <w:rsid w:val="00986ED5"/>
    <w:rsid w:val="00987F95"/>
    <w:rsid w:val="00990BC1"/>
    <w:rsid w:val="00991CCA"/>
    <w:rsid w:val="00992914"/>
    <w:rsid w:val="00992C31"/>
    <w:rsid w:val="0099431D"/>
    <w:rsid w:val="00994F8F"/>
    <w:rsid w:val="00996F61"/>
    <w:rsid w:val="00997DE0"/>
    <w:rsid w:val="009A2DD3"/>
    <w:rsid w:val="009A324B"/>
    <w:rsid w:val="009A3438"/>
    <w:rsid w:val="009A67E0"/>
    <w:rsid w:val="009B071C"/>
    <w:rsid w:val="009B1B3F"/>
    <w:rsid w:val="009B3C2A"/>
    <w:rsid w:val="009B46AD"/>
    <w:rsid w:val="009B52C1"/>
    <w:rsid w:val="009B5B70"/>
    <w:rsid w:val="009C04E5"/>
    <w:rsid w:val="009C355B"/>
    <w:rsid w:val="009C38FF"/>
    <w:rsid w:val="009C5D0E"/>
    <w:rsid w:val="009C5E94"/>
    <w:rsid w:val="009C67EA"/>
    <w:rsid w:val="009C73C4"/>
    <w:rsid w:val="009D070B"/>
    <w:rsid w:val="009D0C2F"/>
    <w:rsid w:val="009D1A83"/>
    <w:rsid w:val="009D4E4F"/>
    <w:rsid w:val="009D57B8"/>
    <w:rsid w:val="009D5C4F"/>
    <w:rsid w:val="009D6C17"/>
    <w:rsid w:val="009E0341"/>
    <w:rsid w:val="009E0870"/>
    <w:rsid w:val="009E09E9"/>
    <w:rsid w:val="009E14B2"/>
    <w:rsid w:val="009E1963"/>
    <w:rsid w:val="009E23A3"/>
    <w:rsid w:val="009E3084"/>
    <w:rsid w:val="009E4AAA"/>
    <w:rsid w:val="009E4C37"/>
    <w:rsid w:val="009E6C49"/>
    <w:rsid w:val="009F0005"/>
    <w:rsid w:val="009F254E"/>
    <w:rsid w:val="009F2856"/>
    <w:rsid w:val="009F4368"/>
    <w:rsid w:val="009F4F7A"/>
    <w:rsid w:val="009F794E"/>
    <w:rsid w:val="00A00520"/>
    <w:rsid w:val="00A01FB3"/>
    <w:rsid w:val="00A0235C"/>
    <w:rsid w:val="00A03B66"/>
    <w:rsid w:val="00A03ED6"/>
    <w:rsid w:val="00A04891"/>
    <w:rsid w:val="00A0563B"/>
    <w:rsid w:val="00A05C0B"/>
    <w:rsid w:val="00A079C9"/>
    <w:rsid w:val="00A12340"/>
    <w:rsid w:val="00A12650"/>
    <w:rsid w:val="00A128C3"/>
    <w:rsid w:val="00A13769"/>
    <w:rsid w:val="00A13E11"/>
    <w:rsid w:val="00A14A6B"/>
    <w:rsid w:val="00A14E44"/>
    <w:rsid w:val="00A14E47"/>
    <w:rsid w:val="00A2063A"/>
    <w:rsid w:val="00A20760"/>
    <w:rsid w:val="00A21D9D"/>
    <w:rsid w:val="00A22238"/>
    <w:rsid w:val="00A22572"/>
    <w:rsid w:val="00A23C84"/>
    <w:rsid w:val="00A2504C"/>
    <w:rsid w:val="00A25498"/>
    <w:rsid w:val="00A25694"/>
    <w:rsid w:val="00A27083"/>
    <w:rsid w:val="00A27683"/>
    <w:rsid w:val="00A31784"/>
    <w:rsid w:val="00A323F5"/>
    <w:rsid w:val="00A33984"/>
    <w:rsid w:val="00A339C5"/>
    <w:rsid w:val="00A33E2E"/>
    <w:rsid w:val="00A34101"/>
    <w:rsid w:val="00A34B25"/>
    <w:rsid w:val="00A34E66"/>
    <w:rsid w:val="00A34E6E"/>
    <w:rsid w:val="00A368A0"/>
    <w:rsid w:val="00A36B2E"/>
    <w:rsid w:val="00A3700A"/>
    <w:rsid w:val="00A37D20"/>
    <w:rsid w:val="00A40BB2"/>
    <w:rsid w:val="00A4433C"/>
    <w:rsid w:val="00A51541"/>
    <w:rsid w:val="00A53238"/>
    <w:rsid w:val="00A55638"/>
    <w:rsid w:val="00A560DB"/>
    <w:rsid w:val="00A576FF"/>
    <w:rsid w:val="00A57894"/>
    <w:rsid w:val="00A603DC"/>
    <w:rsid w:val="00A6041F"/>
    <w:rsid w:val="00A60BBE"/>
    <w:rsid w:val="00A60BD5"/>
    <w:rsid w:val="00A62762"/>
    <w:rsid w:val="00A656EA"/>
    <w:rsid w:val="00A66664"/>
    <w:rsid w:val="00A66787"/>
    <w:rsid w:val="00A66F71"/>
    <w:rsid w:val="00A67605"/>
    <w:rsid w:val="00A67AA3"/>
    <w:rsid w:val="00A67C40"/>
    <w:rsid w:val="00A700B1"/>
    <w:rsid w:val="00A712E0"/>
    <w:rsid w:val="00A72448"/>
    <w:rsid w:val="00A73060"/>
    <w:rsid w:val="00A7429A"/>
    <w:rsid w:val="00A7509F"/>
    <w:rsid w:val="00A76139"/>
    <w:rsid w:val="00A7638B"/>
    <w:rsid w:val="00A7772A"/>
    <w:rsid w:val="00A80C92"/>
    <w:rsid w:val="00A8513C"/>
    <w:rsid w:val="00A85CA5"/>
    <w:rsid w:val="00A87786"/>
    <w:rsid w:val="00A879C3"/>
    <w:rsid w:val="00A91826"/>
    <w:rsid w:val="00A91882"/>
    <w:rsid w:val="00A91ABB"/>
    <w:rsid w:val="00A92AF1"/>
    <w:rsid w:val="00A92B3A"/>
    <w:rsid w:val="00A938AC"/>
    <w:rsid w:val="00A93B2F"/>
    <w:rsid w:val="00A9491F"/>
    <w:rsid w:val="00A95311"/>
    <w:rsid w:val="00A96C95"/>
    <w:rsid w:val="00A96D85"/>
    <w:rsid w:val="00A96F28"/>
    <w:rsid w:val="00A979E6"/>
    <w:rsid w:val="00AA0C40"/>
    <w:rsid w:val="00AA1708"/>
    <w:rsid w:val="00AA26A6"/>
    <w:rsid w:val="00AA2A88"/>
    <w:rsid w:val="00AA2FFD"/>
    <w:rsid w:val="00AA3318"/>
    <w:rsid w:val="00AA3EDC"/>
    <w:rsid w:val="00AA4EF8"/>
    <w:rsid w:val="00AA692F"/>
    <w:rsid w:val="00AA73A8"/>
    <w:rsid w:val="00AB0CD4"/>
    <w:rsid w:val="00AB1843"/>
    <w:rsid w:val="00AB1ADB"/>
    <w:rsid w:val="00AB226A"/>
    <w:rsid w:val="00AB35E9"/>
    <w:rsid w:val="00AB390E"/>
    <w:rsid w:val="00AB5E4A"/>
    <w:rsid w:val="00AB66DF"/>
    <w:rsid w:val="00AB76E0"/>
    <w:rsid w:val="00AC36F8"/>
    <w:rsid w:val="00AC6FD2"/>
    <w:rsid w:val="00AD0CB0"/>
    <w:rsid w:val="00AD0E9C"/>
    <w:rsid w:val="00AD271D"/>
    <w:rsid w:val="00AD2A2E"/>
    <w:rsid w:val="00AD3961"/>
    <w:rsid w:val="00AD606C"/>
    <w:rsid w:val="00AD69D3"/>
    <w:rsid w:val="00AD6E7A"/>
    <w:rsid w:val="00AD783F"/>
    <w:rsid w:val="00AE0D25"/>
    <w:rsid w:val="00AE15E3"/>
    <w:rsid w:val="00AE42F2"/>
    <w:rsid w:val="00AE71A9"/>
    <w:rsid w:val="00AE7DBE"/>
    <w:rsid w:val="00AF0DAB"/>
    <w:rsid w:val="00AF3F17"/>
    <w:rsid w:val="00AF505C"/>
    <w:rsid w:val="00AF528E"/>
    <w:rsid w:val="00AF5318"/>
    <w:rsid w:val="00AF7534"/>
    <w:rsid w:val="00B01CF1"/>
    <w:rsid w:val="00B02CE0"/>
    <w:rsid w:val="00B02CEC"/>
    <w:rsid w:val="00B055B7"/>
    <w:rsid w:val="00B07744"/>
    <w:rsid w:val="00B10B04"/>
    <w:rsid w:val="00B11544"/>
    <w:rsid w:val="00B1200B"/>
    <w:rsid w:val="00B12D18"/>
    <w:rsid w:val="00B161E6"/>
    <w:rsid w:val="00B16F76"/>
    <w:rsid w:val="00B21842"/>
    <w:rsid w:val="00B21862"/>
    <w:rsid w:val="00B24306"/>
    <w:rsid w:val="00B2721D"/>
    <w:rsid w:val="00B277AD"/>
    <w:rsid w:val="00B305F2"/>
    <w:rsid w:val="00B306DE"/>
    <w:rsid w:val="00B34D65"/>
    <w:rsid w:val="00B35EC9"/>
    <w:rsid w:val="00B363DB"/>
    <w:rsid w:val="00B40BC9"/>
    <w:rsid w:val="00B430FF"/>
    <w:rsid w:val="00B4392D"/>
    <w:rsid w:val="00B46B08"/>
    <w:rsid w:val="00B4741B"/>
    <w:rsid w:val="00B47BBC"/>
    <w:rsid w:val="00B52AD4"/>
    <w:rsid w:val="00B55DAE"/>
    <w:rsid w:val="00B565AD"/>
    <w:rsid w:val="00B60220"/>
    <w:rsid w:val="00B61FE3"/>
    <w:rsid w:val="00B63313"/>
    <w:rsid w:val="00B636D2"/>
    <w:rsid w:val="00B64195"/>
    <w:rsid w:val="00B644BA"/>
    <w:rsid w:val="00B64A17"/>
    <w:rsid w:val="00B65530"/>
    <w:rsid w:val="00B65BF5"/>
    <w:rsid w:val="00B6648A"/>
    <w:rsid w:val="00B66C0B"/>
    <w:rsid w:val="00B678B8"/>
    <w:rsid w:val="00B67B2F"/>
    <w:rsid w:val="00B70855"/>
    <w:rsid w:val="00B7167B"/>
    <w:rsid w:val="00B72190"/>
    <w:rsid w:val="00B747B1"/>
    <w:rsid w:val="00B75C2F"/>
    <w:rsid w:val="00B779E1"/>
    <w:rsid w:val="00B80925"/>
    <w:rsid w:val="00B8195F"/>
    <w:rsid w:val="00B83186"/>
    <w:rsid w:val="00B84385"/>
    <w:rsid w:val="00B8679E"/>
    <w:rsid w:val="00B87436"/>
    <w:rsid w:val="00B87C4D"/>
    <w:rsid w:val="00B87DA9"/>
    <w:rsid w:val="00B92410"/>
    <w:rsid w:val="00B92831"/>
    <w:rsid w:val="00B92F31"/>
    <w:rsid w:val="00B9397D"/>
    <w:rsid w:val="00B939C1"/>
    <w:rsid w:val="00B9442A"/>
    <w:rsid w:val="00B94D19"/>
    <w:rsid w:val="00B94F9D"/>
    <w:rsid w:val="00B9567A"/>
    <w:rsid w:val="00B95763"/>
    <w:rsid w:val="00B95AE9"/>
    <w:rsid w:val="00B95B97"/>
    <w:rsid w:val="00B9753D"/>
    <w:rsid w:val="00BA0465"/>
    <w:rsid w:val="00BA0576"/>
    <w:rsid w:val="00BA190E"/>
    <w:rsid w:val="00BA1B00"/>
    <w:rsid w:val="00BA1EC1"/>
    <w:rsid w:val="00BA48DA"/>
    <w:rsid w:val="00BA5927"/>
    <w:rsid w:val="00BA5D78"/>
    <w:rsid w:val="00BA767D"/>
    <w:rsid w:val="00BB0766"/>
    <w:rsid w:val="00BB0777"/>
    <w:rsid w:val="00BB0893"/>
    <w:rsid w:val="00BB0D0A"/>
    <w:rsid w:val="00BB1222"/>
    <w:rsid w:val="00BB18D2"/>
    <w:rsid w:val="00BB2FC9"/>
    <w:rsid w:val="00BB3161"/>
    <w:rsid w:val="00BB33F0"/>
    <w:rsid w:val="00BB62A3"/>
    <w:rsid w:val="00BB670B"/>
    <w:rsid w:val="00BB6C88"/>
    <w:rsid w:val="00BC3606"/>
    <w:rsid w:val="00BC3F52"/>
    <w:rsid w:val="00BC718C"/>
    <w:rsid w:val="00BD026D"/>
    <w:rsid w:val="00BD106C"/>
    <w:rsid w:val="00BD23B7"/>
    <w:rsid w:val="00BD5141"/>
    <w:rsid w:val="00BD5FFB"/>
    <w:rsid w:val="00BD750D"/>
    <w:rsid w:val="00BD7539"/>
    <w:rsid w:val="00BE2A06"/>
    <w:rsid w:val="00BE481E"/>
    <w:rsid w:val="00BE49E9"/>
    <w:rsid w:val="00BE573B"/>
    <w:rsid w:val="00BE67AB"/>
    <w:rsid w:val="00BF0C86"/>
    <w:rsid w:val="00BF145D"/>
    <w:rsid w:val="00BF370E"/>
    <w:rsid w:val="00BF3FC5"/>
    <w:rsid w:val="00BF7EC8"/>
    <w:rsid w:val="00C0115A"/>
    <w:rsid w:val="00C013D2"/>
    <w:rsid w:val="00C015AD"/>
    <w:rsid w:val="00C01B85"/>
    <w:rsid w:val="00C02855"/>
    <w:rsid w:val="00C04DC0"/>
    <w:rsid w:val="00C0703E"/>
    <w:rsid w:val="00C1313C"/>
    <w:rsid w:val="00C16864"/>
    <w:rsid w:val="00C16C88"/>
    <w:rsid w:val="00C177A5"/>
    <w:rsid w:val="00C177EE"/>
    <w:rsid w:val="00C17B17"/>
    <w:rsid w:val="00C2029B"/>
    <w:rsid w:val="00C219F7"/>
    <w:rsid w:val="00C227A7"/>
    <w:rsid w:val="00C25014"/>
    <w:rsid w:val="00C25899"/>
    <w:rsid w:val="00C26619"/>
    <w:rsid w:val="00C33DF9"/>
    <w:rsid w:val="00C33EBB"/>
    <w:rsid w:val="00C3539E"/>
    <w:rsid w:val="00C360B3"/>
    <w:rsid w:val="00C3614A"/>
    <w:rsid w:val="00C36163"/>
    <w:rsid w:val="00C366CE"/>
    <w:rsid w:val="00C4338E"/>
    <w:rsid w:val="00C46674"/>
    <w:rsid w:val="00C47559"/>
    <w:rsid w:val="00C51820"/>
    <w:rsid w:val="00C51F0C"/>
    <w:rsid w:val="00C54635"/>
    <w:rsid w:val="00C5510D"/>
    <w:rsid w:val="00C56A62"/>
    <w:rsid w:val="00C627A7"/>
    <w:rsid w:val="00C652DE"/>
    <w:rsid w:val="00C6557B"/>
    <w:rsid w:val="00C66513"/>
    <w:rsid w:val="00C666D9"/>
    <w:rsid w:val="00C70A35"/>
    <w:rsid w:val="00C70B23"/>
    <w:rsid w:val="00C70FAD"/>
    <w:rsid w:val="00C73C9C"/>
    <w:rsid w:val="00C75BD5"/>
    <w:rsid w:val="00C7618C"/>
    <w:rsid w:val="00C77F54"/>
    <w:rsid w:val="00C819E9"/>
    <w:rsid w:val="00C824B6"/>
    <w:rsid w:val="00C860CE"/>
    <w:rsid w:val="00C87862"/>
    <w:rsid w:val="00C907D4"/>
    <w:rsid w:val="00C90B68"/>
    <w:rsid w:val="00C90CBD"/>
    <w:rsid w:val="00C90CF5"/>
    <w:rsid w:val="00C91430"/>
    <w:rsid w:val="00C917F1"/>
    <w:rsid w:val="00C95FB3"/>
    <w:rsid w:val="00C96DD6"/>
    <w:rsid w:val="00CA0D52"/>
    <w:rsid w:val="00CA133B"/>
    <w:rsid w:val="00CA1587"/>
    <w:rsid w:val="00CA19C3"/>
    <w:rsid w:val="00CA1A87"/>
    <w:rsid w:val="00CA4435"/>
    <w:rsid w:val="00CA6735"/>
    <w:rsid w:val="00CA7CED"/>
    <w:rsid w:val="00CB1347"/>
    <w:rsid w:val="00CB199E"/>
    <w:rsid w:val="00CB1E8C"/>
    <w:rsid w:val="00CB224B"/>
    <w:rsid w:val="00CB30D3"/>
    <w:rsid w:val="00CB406F"/>
    <w:rsid w:val="00CB6C6B"/>
    <w:rsid w:val="00CB7D1A"/>
    <w:rsid w:val="00CB7E06"/>
    <w:rsid w:val="00CC0E4A"/>
    <w:rsid w:val="00CC3F25"/>
    <w:rsid w:val="00CC4390"/>
    <w:rsid w:val="00CC4CA7"/>
    <w:rsid w:val="00CC5961"/>
    <w:rsid w:val="00CC68C6"/>
    <w:rsid w:val="00CC7196"/>
    <w:rsid w:val="00CC7C0B"/>
    <w:rsid w:val="00CD03A5"/>
    <w:rsid w:val="00CD0CF5"/>
    <w:rsid w:val="00CD2C48"/>
    <w:rsid w:val="00CD313D"/>
    <w:rsid w:val="00CD470B"/>
    <w:rsid w:val="00CE1233"/>
    <w:rsid w:val="00CE2DF2"/>
    <w:rsid w:val="00CE344C"/>
    <w:rsid w:val="00CE4B27"/>
    <w:rsid w:val="00CE4DDE"/>
    <w:rsid w:val="00CE5850"/>
    <w:rsid w:val="00CF1CF7"/>
    <w:rsid w:val="00CF235F"/>
    <w:rsid w:val="00CF2431"/>
    <w:rsid w:val="00CF3842"/>
    <w:rsid w:val="00CF392D"/>
    <w:rsid w:val="00CF3DBF"/>
    <w:rsid w:val="00CF407D"/>
    <w:rsid w:val="00CF514E"/>
    <w:rsid w:val="00CF56EB"/>
    <w:rsid w:val="00CF5980"/>
    <w:rsid w:val="00CF662B"/>
    <w:rsid w:val="00CF750F"/>
    <w:rsid w:val="00D00AF2"/>
    <w:rsid w:val="00D00CF1"/>
    <w:rsid w:val="00D0187E"/>
    <w:rsid w:val="00D02595"/>
    <w:rsid w:val="00D03249"/>
    <w:rsid w:val="00D03E89"/>
    <w:rsid w:val="00D04CEF"/>
    <w:rsid w:val="00D05BC5"/>
    <w:rsid w:val="00D05C94"/>
    <w:rsid w:val="00D07418"/>
    <w:rsid w:val="00D1068B"/>
    <w:rsid w:val="00D110ED"/>
    <w:rsid w:val="00D1354E"/>
    <w:rsid w:val="00D13AB3"/>
    <w:rsid w:val="00D153A4"/>
    <w:rsid w:val="00D171F6"/>
    <w:rsid w:val="00D17B4F"/>
    <w:rsid w:val="00D20DEA"/>
    <w:rsid w:val="00D21F26"/>
    <w:rsid w:val="00D263CD"/>
    <w:rsid w:val="00D267E3"/>
    <w:rsid w:val="00D3493E"/>
    <w:rsid w:val="00D355E4"/>
    <w:rsid w:val="00D3699B"/>
    <w:rsid w:val="00D40E0B"/>
    <w:rsid w:val="00D41454"/>
    <w:rsid w:val="00D414D4"/>
    <w:rsid w:val="00D41990"/>
    <w:rsid w:val="00D42710"/>
    <w:rsid w:val="00D43F73"/>
    <w:rsid w:val="00D44F6A"/>
    <w:rsid w:val="00D454D0"/>
    <w:rsid w:val="00D459CF"/>
    <w:rsid w:val="00D45AFE"/>
    <w:rsid w:val="00D45CF4"/>
    <w:rsid w:val="00D47429"/>
    <w:rsid w:val="00D47E20"/>
    <w:rsid w:val="00D5058C"/>
    <w:rsid w:val="00D50A28"/>
    <w:rsid w:val="00D51C5C"/>
    <w:rsid w:val="00D5243E"/>
    <w:rsid w:val="00D53A6A"/>
    <w:rsid w:val="00D54DE3"/>
    <w:rsid w:val="00D5543E"/>
    <w:rsid w:val="00D56391"/>
    <w:rsid w:val="00D619E7"/>
    <w:rsid w:val="00D66393"/>
    <w:rsid w:val="00D66961"/>
    <w:rsid w:val="00D66DAF"/>
    <w:rsid w:val="00D6731E"/>
    <w:rsid w:val="00D67F3E"/>
    <w:rsid w:val="00D708DC"/>
    <w:rsid w:val="00D72CB2"/>
    <w:rsid w:val="00D72EC2"/>
    <w:rsid w:val="00D73178"/>
    <w:rsid w:val="00D735B6"/>
    <w:rsid w:val="00D746BE"/>
    <w:rsid w:val="00D74745"/>
    <w:rsid w:val="00D74AC7"/>
    <w:rsid w:val="00D75FAC"/>
    <w:rsid w:val="00D771D1"/>
    <w:rsid w:val="00D77722"/>
    <w:rsid w:val="00D822C5"/>
    <w:rsid w:val="00D846BF"/>
    <w:rsid w:val="00D84C62"/>
    <w:rsid w:val="00D90AE4"/>
    <w:rsid w:val="00D938E9"/>
    <w:rsid w:val="00D94359"/>
    <w:rsid w:val="00D960E3"/>
    <w:rsid w:val="00D9670C"/>
    <w:rsid w:val="00D973F5"/>
    <w:rsid w:val="00D97726"/>
    <w:rsid w:val="00DA09BB"/>
    <w:rsid w:val="00DA2235"/>
    <w:rsid w:val="00DA33EC"/>
    <w:rsid w:val="00DA46FC"/>
    <w:rsid w:val="00DA5EA8"/>
    <w:rsid w:val="00DA6903"/>
    <w:rsid w:val="00DB2C66"/>
    <w:rsid w:val="00DB2E51"/>
    <w:rsid w:val="00DB37E0"/>
    <w:rsid w:val="00DB59C8"/>
    <w:rsid w:val="00DB7658"/>
    <w:rsid w:val="00DC0147"/>
    <w:rsid w:val="00DC0175"/>
    <w:rsid w:val="00DC0743"/>
    <w:rsid w:val="00DC090E"/>
    <w:rsid w:val="00DC1A87"/>
    <w:rsid w:val="00DC2031"/>
    <w:rsid w:val="00DC4F1F"/>
    <w:rsid w:val="00DC7063"/>
    <w:rsid w:val="00DC73E1"/>
    <w:rsid w:val="00DD3630"/>
    <w:rsid w:val="00DD47AE"/>
    <w:rsid w:val="00DD7AE1"/>
    <w:rsid w:val="00DE203C"/>
    <w:rsid w:val="00DE30F7"/>
    <w:rsid w:val="00DE39CF"/>
    <w:rsid w:val="00DE3B88"/>
    <w:rsid w:val="00DE5185"/>
    <w:rsid w:val="00DE736B"/>
    <w:rsid w:val="00DE7BEC"/>
    <w:rsid w:val="00DE7E26"/>
    <w:rsid w:val="00DF0D35"/>
    <w:rsid w:val="00DF18B6"/>
    <w:rsid w:val="00DF1C0E"/>
    <w:rsid w:val="00DF26D0"/>
    <w:rsid w:val="00DF320F"/>
    <w:rsid w:val="00DF3806"/>
    <w:rsid w:val="00DF3B1B"/>
    <w:rsid w:val="00DF3F46"/>
    <w:rsid w:val="00DF41A7"/>
    <w:rsid w:val="00DF5890"/>
    <w:rsid w:val="00DF67D6"/>
    <w:rsid w:val="00DF77EB"/>
    <w:rsid w:val="00E03C1A"/>
    <w:rsid w:val="00E1135E"/>
    <w:rsid w:val="00E11FE9"/>
    <w:rsid w:val="00E1203A"/>
    <w:rsid w:val="00E12FAC"/>
    <w:rsid w:val="00E13371"/>
    <w:rsid w:val="00E13539"/>
    <w:rsid w:val="00E136B6"/>
    <w:rsid w:val="00E14682"/>
    <w:rsid w:val="00E14954"/>
    <w:rsid w:val="00E15C7D"/>
    <w:rsid w:val="00E20AF8"/>
    <w:rsid w:val="00E220C7"/>
    <w:rsid w:val="00E22895"/>
    <w:rsid w:val="00E23242"/>
    <w:rsid w:val="00E244A1"/>
    <w:rsid w:val="00E266F5"/>
    <w:rsid w:val="00E27C5E"/>
    <w:rsid w:val="00E31477"/>
    <w:rsid w:val="00E319EA"/>
    <w:rsid w:val="00E323DF"/>
    <w:rsid w:val="00E37D8E"/>
    <w:rsid w:val="00E404C3"/>
    <w:rsid w:val="00E40F35"/>
    <w:rsid w:val="00E4214F"/>
    <w:rsid w:val="00E436ED"/>
    <w:rsid w:val="00E43D43"/>
    <w:rsid w:val="00E45722"/>
    <w:rsid w:val="00E46D51"/>
    <w:rsid w:val="00E4792F"/>
    <w:rsid w:val="00E50FED"/>
    <w:rsid w:val="00E51B31"/>
    <w:rsid w:val="00E52678"/>
    <w:rsid w:val="00E5307D"/>
    <w:rsid w:val="00E53D03"/>
    <w:rsid w:val="00E54166"/>
    <w:rsid w:val="00E543C2"/>
    <w:rsid w:val="00E55A83"/>
    <w:rsid w:val="00E6007B"/>
    <w:rsid w:val="00E60E38"/>
    <w:rsid w:val="00E61AE1"/>
    <w:rsid w:val="00E61C45"/>
    <w:rsid w:val="00E61D9A"/>
    <w:rsid w:val="00E6370D"/>
    <w:rsid w:val="00E63D43"/>
    <w:rsid w:val="00E64F45"/>
    <w:rsid w:val="00E653A1"/>
    <w:rsid w:val="00E65FAA"/>
    <w:rsid w:val="00E666E4"/>
    <w:rsid w:val="00E66F03"/>
    <w:rsid w:val="00E6751E"/>
    <w:rsid w:val="00E67B00"/>
    <w:rsid w:val="00E7082F"/>
    <w:rsid w:val="00E70DF5"/>
    <w:rsid w:val="00E72A93"/>
    <w:rsid w:val="00E752BB"/>
    <w:rsid w:val="00E8072C"/>
    <w:rsid w:val="00E80822"/>
    <w:rsid w:val="00E82070"/>
    <w:rsid w:val="00E82AEA"/>
    <w:rsid w:val="00E83877"/>
    <w:rsid w:val="00E84385"/>
    <w:rsid w:val="00E84B9E"/>
    <w:rsid w:val="00E85467"/>
    <w:rsid w:val="00E85557"/>
    <w:rsid w:val="00E85BF5"/>
    <w:rsid w:val="00E85EE1"/>
    <w:rsid w:val="00E870BD"/>
    <w:rsid w:val="00E90354"/>
    <w:rsid w:val="00E93652"/>
    <w:rsid w:val="00E93A74"/>
    <w:rsid w:val="00E94323"/>
    <w:rsid w:val="00E94991"/>
    <w:rsid w:val="00E96039"/>
    <w:rsid w:val="00E96080"/>
    <w:rsid w:val="00E9657D"/>
    <w:rsid w:val="00E97DAD"/>
    <w:rsid w:val="00EA04CB"/>
    <w:rsid w:val="00EA1656"/>
    <w:rsid w:val="00EA28FD"/>
    <w:rsid w:val="00EA46A2"/>
    <w:rsid w:val="00EA49D9"/>
    <w:rsid w:val="00EA6E0F"/>
    <w:rsid w:val="00EA75A0"/>
    <w:rsid w:val="00EA7F75"/>
    <w:rsid w:val="00EB24D6"/>
    <w:rsid w:val="00EB2DC2"/>
    <w:rsid w:val="00EB37B8"/>
    <w:rsid w:val="00EB794A"/>
    <w:rsid w:val="00EC1564"/>
    <w:rsid w:val="00EC1863"/>
    <w:rsid w:val="00EC1A25"/>
    <w:rsid w:val="00EC4E70"/>
    <w:rsid w:val="00EC7F17"/>
    <w:rsid w:val="00ED0074"/>
    <w:rsid w:val="00ED0E54"/>
    <w:rsid w:val="00ED11D8"/>
    <w:rsid w:val="00ED1780"/>
    <w:rsid w:val="00ED3A0D"/>
    <w:rsid w:val="00ED42B7"/>
    <w:rsid w:val="00ED4C92"/>
    <w:rsid w:val="00ED5FE7"/>
    <w:rsid w:val="00ED6256"/>
    <w:rsid w:val="00ED6976"/>
    <w:rsid w:val="00ED6DEC"/>
    <w:rsid w:val="00ED75B7"/>
    <w:rsid w:val="00EE0086"/>
    <w:rsid w:val="00EE0ECD"/>
    <w:rsid w:val="00EE136F"/>
    <w:rsid w:val="00EE199D"/>
    <w:rsid w:val="00EE1C04"/>
    <w:rsid w:val="00EE57EF"/>
    <w:rsid w:val="00EE74AD"/>
    <w:rsid w:val="00EE7717"/>
    <w:rsid w:val="00EE78A2"/>
    <w:rsid w:val="00EF042D"/>
    <w:rsid w:val="00EF1EB7"/>
    <w:rsid w:val="00EF29FA"/>
    <w:rsid w:val="00EF374C"/>
    <w:rsid w:val="00EF4157"/>
    <w:rsid w:val="00EF4702"/>
    <w:rsid w:val="00EF4A93"/>
    <w:rsid w:val="00EF4F7E"/>
    <w:rsid w:val="00EF6807"/>
    <w:rsid w:val="00F05059"/>
    <w:rsid w:val="00F07FEC"/>
    <w:rsid w:val="00F10925"/>
    <w:rsid w:val="00F139F2"/>
    <w:rsid w:val="00F1542E"/>
    <w:rsid w:val="00F164DD"/>
    <w:rsid w:val="00F232DD"/>
    <w:rsid w:val="00F236F1"/>
    <w:rsid w:val="00F241F3"/>
    <w:rsid w:val="00F24D43"/>
    <w:rsid w:val="00F25755"/>
    <w:rsid w:val="00F26187"/>
    <w:rsid w:val="00F31765"/>
    <w:rsid w:val="00F31969"/>
    <w:rsid w:val="00F31EE2"/>
    <w:rsid w:val="00F33B8D"/>
    <w:rsid w:val="00F34939"/>
    <w:rsid w:val="00F3640E"/>
    <w:rsid w:val="00F37397"/>
    <w:rsid w:val="00F3739A"/>
    <w:rsid w:val="00F379BC"/>
    <w:rsid w:val="00F43D96"/>
    <w:rsid w:val="00F51C8A"/>
    <w:rsid w:val="00F5297E"/>
    <w:rsid w:val="00F52FFD"/>
    <w:rsid w:val="00F53141"/>
    <w:rsid w:val="00F539C7"/>
    <w:rsid w:val="00F53B35"/>
    <w:rsid w:val="00F55B18"/>
    <w:rsid w:val="00F55D47"/>
    <w:rsid w:val="00F56B2A"/>
    <w:rsid w:val="00F602CF"/>
    <w:rsid w:val="00F6051C"/>
    <w:rsid w:val="00F6205E"/>
    <w:rsid w:val="00F64089"/>
    <w:rsid w:val="00F64F52"/>
    <w:rsid w:val="00F6541B"/>
    <w:rsid w:val="00F6656E"/>
    <w:rsid w:val="00F71D37"/>
    <w:rsid w:val="00F71DD2"/>
    <w:rsid w:val="00F76500"/>
    <w:rsid w:val="00F769D3"/>
    <w:rsid w:val="00F76B4D"/>
    <w:rsid w:val="00F77784"/>
    <w:rsid w:val="00F80749"/>
    <w:rsid w:val="00F80D80"/>
    <w:rsid w:val="00F81CA0"/>
    <w:rsid w:val="00F83566"/>
    <w:rsid w:val="00F83CF8"/>
    <w:rsid w:val="00F8511B"/>
    <w:rsid w:val="00F852BE"/>
    <w:rsid w:val="00F86358"/>
    <w:rsid w:val="00F87915"/>
    <w:rsid w:val="00F87F86"/>
    <w:rsid w:val="00F93D7E"/>
    <w:rsid w:val="00F977F2"/>
    <w:rsid w:val="00F97A23"/>
    <w:rsid w:val="00FA0068"/>
    <w:rsid w:val="00FA139E"/>
    <w:rsid w:val="00FA3881"/>
    <w:rsid w:val="00FA3B61"/>
    <w:rsid w:val="00FA544C"/>
    <w:rsid w:val="00FA6845"/>
    <w:rsid w:val="00FA7C62"/>
    <w:rsid w:val="00FB0420"/>
    <w:rsid w:val="00FB0D28"/>
    <w:rsid w:val="00FB329E"/>
    <w:rsid w:val="00FB35AD"/>
    <w:rsid w:val="00FB68CA"/>
    <w:rsid w:val="00FB7521"/>
    <w:rsid w:val="00FB7AE5"/>
    <w:rsid w:val="00FC1942"/>
    <w:rsid w:val="00FC2435"/>
    <w:rsid w:val="00FC2FD8"/>
    <w:rsid w:val="00FC7112"/>
    <w:rsid w:val="00FC7DC3"/>
    <w:rsid w:val="00FC7DE6"/>
    <w:rsid w:val="00FC7E86"/>
    <w:rsid w:val="00FD104E"/>
    <w:rsid w:val="00FD31C3"/>
    <w:rsid w:val="00FD4AA5"/>
    <w:rsid w:val="00FD5E88"/>
    <w:rsid w:val="00FE2409"/>
    <w:rsid w:val="00FE272F"/>
    <w:rsid w:val="00FE3C7D"/>
    <w:rsid w:val="00FE6389"/>
    <w:rsid w:val="00FE67FD"/>
    <w:rsid w:val="00FE68AE"/>
    <w:rsid w:val="00FE6B91"/>
    <w:rsid w:val="00FF03D6"/>
    <w:rsid w:val="00FF0F1C"/>
    <w:rsid w:val="00FF2DF5"/>
    <w:rsid w:val="00FF2E5C"/>
    <w:rsid w:val="00FF461F"/>
    <w:rsid w:val="00FF5EFB"/>
    <w:rsid w:val="00FF6E6A"/>
    <w:rsid w:val="05534113"/>
    <w:rsid w:val="069C44BE"/>
    <w:rsid w:val="0F38E716"/>
    <w:rsid w:val="1EADD231"/>
    <w:rsid w:val="254E49CE"/>
    <w:rsid w:val="32CCA2AA"/>
    <w:rsid w:val="4D51E4A3"/>
    <w:rsid w:val="4E999CEA"/>
    <w:rsid w:val="545157FC"/>
    <w:rsid w:val="6BA87D3B"/>
    <w:rsid w:val="760E53E2"/>
    <w:rsid w:val="7A9E493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0D8FCC"/>
  <w15:docId w15:val="{4657928E-BA4D-4ED7-90DB-953DFBDB8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fr-FR" w:eastAsia="fr-FR"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6FF"/>
    <w:pPr>
      <w:spacing w:before="240" w:after="240" w:line="240" w:lineRule="auto"/>
      <w:jc w:val="both"/>
    </w:pPr>
    <w:rPr>
      <w:rFonts w:ascii="Roboto" w:hAnsi="Roboto"/>
      <w:sz w:val="21"/>
    </w:rPr>
  </w:style>
  <w:style w:type="paragraph" w:styleId="Titre1">
    <w:name w:val="heading 1"/>
    <w:basedOn w:val="Normal"/>
    <w:next w:val="Normal"/>
    <w:link w:val="Titre1Car"/>
    <w:autoRedefine/>
    <w:uiPriority w:val="9"/>
    <w:qFormat/>
    <w:rsid w:val="001456EB"/>
    <w:pPr>
      <w:keepNext/>
      <w:keepLines/>
      <w:numPr>
        <w:numId w:val="2"/>
      </w:numPr>
      <w:spacing w:before="720" w:line="280" w:lineRule="exact"/>
      <w:outlineLvl w:val="0"/>
    </w:pPr>
    <w:rPr>
      <w:rFonts w:ascii="Roboto Medium" w:eastAsiaTheme="majorEastAsia" w:hAnsi="Roboto Medium" w:cstheme="minorHAnsi"/>
      <w:bCs/>
      <w:caps/>
      <w:noProof/>
      <w:color w:val="24356D"/>
      <w:sz w:val="24"/>
      <w:szCs w:val="24"/>
    </w:rPr>
  </w:style>
  <w:style w:type="paragraph" w:styleId="Titre2">
    <w:name w:val="heading 2"/>
    <w:basedOn w:val="Normal"/>
    <w:next w:val="Normal"/>
    <w:link w:val="Titre2Car"/>
    <w:autoRedefine/>
    <w:uiPriority w:val="9"/>
    <w:unhideWhenUsed/>
    <w:qFormat/>
    <w:rsid w:val="00375C1E"/>
    <w:pPr>
      <w:keepNext/>
      <w:keepLines/>
      <w:numPr>
        <w:ilvl w:val="1"/>
        <w:numId w:val="2"/>
      </w:numPr>
      <w:spacing w:before="360"/>
      <w:mirrorIndents/>
      <w:outlineLvl w:val="1"/>
    </w:pPr>
    <w:rPr>
      <w:rFonts w:eastAsiaTheme="majorEastAsia" w:cstheme="majorBidi"/>
      <w:bCs/>
      <w:color w:val="24356D"/>
      <w:sz w:val="22"/>
      <w:szCs w:val="26"/>
    </w:rPr>
  </w:style>
  <w:style w:type="paragraph" w:styleId="Titre3">
    <w:name w:val="heading 3"/>
    <w:basedOn w:val="Titre2"/>
    <w:next w:val="Normal"/>
    <w:link w:val="Titre3Car"/>
    <w:autoRedefine/>
    <w:uiPriority w:val="9"/>
    <w:unhideWhenUsed/>
    <w:qFormat/>
    <w:rsid w:val="00E266F5"/>
    <w:pPr>
      <w:numPr>
        <w:ilvl w:val="2"/>
      </w:numPr>
      <w:mirrorIndents w:val="0"/>
      <w:outlineLvl w:val="2"/>
    </w:pPr>
    <w:rPr>
      <w:sz w:val="21"/>
    </w:rPr>
  </w:style>
  <w:style w:type="paragraph" w:styleId="Titre4">
    <w:name w:val="heading 4"/>
    <w:basedOn w:val="Normal"/>
    <w:next w:val="Normal"/>
    <w:link w:val="Titre4Car"/>
    <w:uiPriority w:val="9"/>
    <w:unhideWhenUsed/>
    <w:qFormat/>
    <w:rsid w:val="00A576FF"/>
    <w:pPr>
      <w:keepNext/>
      <w:keepLines/>
      <w:numPr>
        <w:ilvl w:val="3"/>
        <w:numId w:val="2"/>
      </w:numPr>
      <w:spacing w:before="200"/>
      <w:outlineLvl w:val="3"/>
    </w:pPr>
    <w:rPr>
      <w:rFonts w:eastAsiaTheme="majorEastAsia" w:cstheme="majorBidi"/>
      <w:bCs/>
      <w:iCs/>
      <w:color w:val="24356D"/>
      <w:sz w:val="19"/>
    </w:rPr>
  </w:style>
  <w:style w:type="paragraph" w:styleId="Titre5">
    <w:name w:val="heading 5"/>
    <w:basedOn w:val="Normal"/>
    <w:next w:val="Normal"/>
    <w:link w:val="Titre5Car"/>
    <w:uiPriority w:val="9"/>
    <w:unhideWhenUsed/>
    <w:qFormat/>
    <w:rsid w:val="00A576FF"/>
    <w:pPr>
      <w:keepNext/>
      <w:keepLines/>
      <w:numPr>
        <w:ilvl w:val="4"/>
        <w:numId w:val="2"/>
      </w:numPr>
      <w:spacing w:before="360" w:after="0"/>
      <w:outlineLvl w:val="4"/>
    </w:pPr>
    <w:rPr>
      <w:rFonts w:eastAsiaTheme="majorEastAsia" w:cstheme="majorBidi"/>
      <w:color w:val="24356D"/>
      <w:spacing w:val="-4"/>
    </w:rPr>
  </w:style>
  <w:style w:type="paragraph" w:styleId="Titre6">
    <w:name w:val="heading 6"/>
    <w:basedOn w:val="Normal"/>
    <w:next w:val="Normal"/>
    <w:link w:val="Titre6Car"/>
    <w:uiPriority w:val="9"/>
    <w:semiHidden/>
    <w:unhideWhenUsed/>
    <w:qFormat/>
    <w:rsid w:val="00A576FF"/>
    <w:pPr>
      <w:keepNext/>
      <w:keepLines/>
      <w:spacing w:before="40" w:after="0"/>
      <w:outlineLvl w:val="5"/>
    </w:pPr>
    <w:rPr>
      <w:rFonts w:ascii="Roboto Medium" w:eastAsiaTheme="majorEastAsia" w:hAnsi="Roboto Medium" w:cstheme="majorBidi"/>
      <w:color w:val="24356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75C1E"/>
    <w:rPr>
      <w:rFonts w:ascii="Roboto" w:eastAsiaTheme="majorEastAsia" w:hAnsi="Roboto" w:cstheme="majorBidi"/>
      <w:bCs/>
      <w:color w:val="24356D"/>
      <w:sz w:val="22"/>
      <w:szCs w:val="26"/>
    </w:rPr>
  </w:style>
  <w:style w:type="character" w:customStyle="1" w:styleId="Titre3Car">
    <w:name w:val="Titre 3 Car"/>
    <w:basedOn w:val="Policepardfaut"/>
    <w:link w:val="Titre3"/>
    <w:uiPriority w:val="9"/>
    <w:rsid w:val="00E266F5"/>
    <w:rPr>
      <w:rFonts w:ascii="Roboto" w:eastAsiaTheme="majorEastAsia" w:hAnsi="Roboto" w:cstheme="majorBidi"/>
      <w:bCs/>
      <w:color w:val="24356D"/>
      <w:sz w:val="21"/>
      <w:szCs w:val="26"/>
    </w:rPr>
  </w:style>
  <w:style w:type="table" w:styleId="Listeclaire">
    <w:name w:val="Light List"/>
    <w:basedOn w:val="TableauNormal"/>
    <w:uiPriority w:val="61"/>
    <w:rsid w:val="00D03249"/>
    <w:pPr>
      <w:spacing w:line="288" w:lineRule="auto"/>
    </w:pPr>
    <w:rPr>
      <w:rFonts w:asciiTheme="minorHAnsi" w:eastAsia="Times New Roman" w:hAnsiTheme="minorHAnsi"/>
    </w:rPr>
    <w:tblPr>
      <w:tblStyleRowBandSize w:val="1"/>
      <w:tblStyleColBandSize w:val="1"/>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57" w:type="dxa"/>
        <w:left w:w="57" w:type="dxa"/>
        <w:bottom w:w="57" w:type="dxa"/>
        <w:right w:w="57" w:type="dxa"/>
      </w:tblCellMar>
    </w:tblPr>
    <w:trPr>
      <w:cantSplit/>
      <w:jc w:val="center"/>
    </w:trPr>
    <w:tcPr>
      <w:vAlign w:val="center"/>
    </w:tcPr>
    <w:tblStylePr w:type="firstRow">
      <w:pPr>
        <w:spacing w:before="0" w:after="0" w:line="240" w:lineRule="auto"/>
        <w:jc w:val="center"/>
      </w:pPr>
      <w:rPr>
        <w:rFonts w:asciiTheme="majorHAnsi" w:hAnsiTheme="majorHAnsi"/>
        <w:b w:val="0"/>
        <w:bCs/>
        <w:color w:val="FFFFFF" w:themeColor="background1"/>
        <w:sz w:val="24"/>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vAlign w:val="center"/>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Pr/>
      <w:tcPr>
        <w:tcBorders>
          <w:top w:val="nil"/>
          <w:left w:val="nil"/>
          <w:bottom w:val="single" w:sz="8" w:space="0" w:color="CEC5A7" w:themeColor="accent6"/>
          <w:right w:val="nil"/>
          <w:insideH w:val="single" w:sz="8" w:space="0" w:color="CEC5A7" w:themeColor="accent6"/>
          <w:insideV w:val="nil"/>
          <w:tl2br w:val="nil"/>
          <w:tr2bl w:val="nil"/>
        </w:tcBorders>
      </w:tcPr>
    </w:tblStylePr>
    <w:tblStylePr w:type="lastCol">
      <w:rPr>
        <w:b/>
        <w:bCs/>
      </w:rPr>
      <w:tblPr/>
      <w:tcPr>
        <w:tcBorders>
          <w:top w:val="nil"/>
          <w:left w:val="nil"/>
          <w:bottom w:val="single" w:sz="8" w:space="0" w:color="CEC5A7" w:themeColor="accent6"/>
          <w:right w:val="nil"/>
          <w:insideH w:val="single" w:sz="8" w:space="0" w:color="CEC5A7" w:themeColor="accent6"/>
          <w:insideV w:val="nil"/>
          <w:tl2br w:val="nil"/>
          <w:tr2bl w:val="nil"/>
        </w:tcBorders>
      </w:tcPr>
    </w:tblStylePr>
    <w:tblStylePr w:type="band1Vert">
      <w:tblPr/>
      <w:tcPr>
        <w:tcBorders>
          <w:top w:val="nil"/>
          <w:left w:val="nil"/>
          <w:bottom w:val="single" w:sz="8" w:space="0" w:color="CEC5A7" w:themeColor="accent6"/>
          <w:right w:val="nil"/>
          <w:insideH w:val="single" w:sz="8" w:space="0" w:color="CEC5A7" w:themeColor="accent6"/>
          <w:insideV w:val="nil"/>
          <w:tl2br w:val="nil"/>
          <w:tr2bl w:val="nil"/>
        </w:tcBorders>
      </w:tcPr>
    </w:tblStylePr>
    <w:tblStylePr w:type="band2Vert">
      <w:tblPr/>
      <w:tcPr>
        <w:tcBorders>
          <w:top w:val="nil"/>
          <w:left w:val="nil"/>
          <w:bottom w:val="nil"/>
          <w:right w:val="nil"/>
          <w:insideH w:val="single" w:sz="4" w:space="0" w:color="CEC5A7" w:themeColor="accent6"/>
          <w:insideV w:val="nil"/>
          <w:tl2br w:val="nil"/>
          <w:tr2bl w:val="nil"/>
        </w:tcBorders>
      </w:tcPr>
    </w:tblStylePr>
    <w:tblStylePr w:type="band2Horz">
      <w:tblPr/>
      <w:tcPr>
        <w:shd w:val="clear" w:color="auto" w:fill="F6F5F0"/>
      </w:tcPr>
    </w:tblStylePr>
  </w:style>
  <w:style w:type="character" w:customStyle="1" w:styleId="Titre1Car">
    <w:name w:val="Titre 1 Car"/>
    <w:basedOn w:val="Policepardfaut"/>
    <w:link w:val="Titre1"/>
    <w:uiPriority w:val="9"/>
    <w:rsid w:val="001456EB"/>
    <w:rPr>
      <w:rFonts w:ascii="Roboto Medium" w:eastAsiaTheme="majorEastAsia" w:hAnsi="Roboto Medium" w:cstheme="minorHAnsi"/>
      <w:bCs/>
      <w:caps/>
      <w:noProof/>
      <w:color w:val="24356D"/>
      <w:sz w:val="24"/>
      <w:szCs w:val="24"/>
    </w:rPr>
  </w:style>
  <w:style w:type="paragraph" w:customStyle="1" w:styleId="Question1">
    <w:name w:val="Question 1"/>
    <w:link w:val="Question1Car"/>
    <w:qFormat/>
    <w:rsid w:val="00A576FF"/>
    <w:pPr>
      <w:ind w:left="720" w:hanging="360"/>
      <w:jc w:val="both"/>
    </w:pPr>
    <w:rPr>
      <w:rFonts w:ascii="Roboto" w:eastAsiaTheme="majorEastAsia" w:hAnsi="Roboto" w:cstheme="minorHAnsi"/>
      <w:bCs/>
      <w:sz w:val="18"/>
      <w:szCs w:val="24"/>
    </w:rPr>
  </w:style>
  <w:style w:type="character" w:customStyle="1" w:styleId="Question1Car">
    <w:name w:val="Question 1 Car"/>
    <w:basedOn w:val="Titre1Car"/>
    <w:link w:val="Question1"/>
    <w:rsid w:val="00A576FF"/>
    <w:rPr>
      <w:rFonts w:ascii="Roboto" w:eastAsiaTheme="majorEastAsia" w:hAnsi="Roboto" w:cstheme="minorHAnsi"/>
      <w:bCs/>
      <w:caps w:val="0"/>
      <w:noProof/>
      <w:color w:val="24356D"/>
      <w:sz w:val="18"/>
      <w:szCs w:val="24"/>
    </w:rPr>
  </w:style>
  <w:style w:type="paragraph" w:customStyle="1" w:styleId="Question2">
    <w:name w:val="Question 2"/>
    <w:basedOn w:val="Question1"/>
    <w:link w:val="Question2Car"/>
    <w:qFormat/>
    <w:rsid w:val="00A576FF"/>
    <w:pPr>
      <w:ind w:left="1134"/>
    </w:pPr>
  </w:style>
  <w:style w:type="character" w:customStyle="1" w:styleId="Question2Car">
    <w:name w:val="Question 2 Car"/>
    <w:basedOn w:val="Question1Car"/>
    <w:link w:val="Question2"/>
    <w:rsid w:val="00A576FF"/>
    <w:rPr>
      <w:rFonts w:ascii="Roboto" w:eastAsiaTheme="majorEastAsia" w:hAnsi="Roboto" w:cstheme="minorHAnsi"/>
      <w:bCs/>
      <w:caps w:val="0"/>
      <w:noProof/>
      <w:color w:val="24356D"/>
      <w:sz w:val="18"/>
      <w:szCs w:val="24"/>
    </w:rPr>
  </w:style>
  <w:style w:type="paragraph" w:styleId="Titre">
    <w:name w:val="Title"/>
    <w:aliases w:val="Type du document"/>
    <w:next w:val="Normal"/>
    <w:link w:val="TitreCar"/>
    <w:uiPriority w:val="10"/>
    <w:qFormat/>
    <w:rsid w:val="00A576FF"/>
    <w:pPr>
      <w:spacing w:before="240"/>
    </w:pPr>
    <w:rPr>
      <w:rFonts w:ascii="Roboto Medium" w:eastAsiaTheme="majorEastAsia" w:hAnsi="Roboto Medium" w:cstheme="majorBidi"/>
      <w:color w:val="24356D"/>
      <w:spacing w:val="5"/>
      <w:kern w:val="28"/>
      <w:sz w:val="24"/>
      <w:szCs w:val="52"/>
    </w:rPr>
  </w:style>
  <w:style w:type="character" w:customStyle="1" w:styleId="TitreCar">
    <w:name w:val="Titre Car"/>
    <w:aliases w:val="Type du document Car"/>
    <w:basedOn w:val="Policepardfaut"/>
    <w:link w:val="Titre"/>
    <w:uiPriority w:val="10"/>
    <w:rsid w:val="00A576FF"/>
    <w:rPr>
      <w:rFonts w:ascii="Roboto Medium" w:eastAsiaTheme="majorEastAsia" w:hAnsi="Roboto Medium" w:cstheme="majorBidi"/>
      <w:color w:val="24356D"/>
      <w:spacing w:val="5"/>
      <w:kern w:val="28"/>
      <w:sz w:val="24"/>
      <w:szCs w:val="52"/>
    </w:rPr>
  </w:style>
  <w:style w:type="character" w:customStyle="1" w:styleId="Absatz-Standardschriftart">
    <w:name w:val="Absatz-Standardschriftart"/>
    <w:rsid w:val="00A8513C"/>
  </w:style>
  <w:style w:type="character" w:customStyle="1" w:styleId="WW-Absatz-Standardschriftart">
    <w:name w:val="WW-Absatz-Standardschriftart"/>
    <w:rsid w:val="00A8513C"/>
  </w:style>
  <w:style w:type="character" w:customStyle="1" w:styleId="WW-Absatz-Standardschriftart1">
    <w:name w:val="WW-Absatz-Standardschriftart1"/>
    <w:rsid w:val="00A8513C"/>
  </w:style>
  <w:style w:type="character" w:customStyle="1" w:styleId="WW-Absatz-Standardschriftart11">
    <w:name w:val="WW-Absatz-Standardschriftart11"/>
    <w:rsid w:val="00A8513C"/>
  </w:style>
  <w:style w:type="character" w:customStyle="1" w:styleId="WW8Num1z0">
    <w:name w:val="WW8Num1z0"/>
    <w:rsid w:val="00A8513C"/>
    <w:rPr>
      <w:rFonts w:ascii="Times New Roman" w:eastAsia="Times New Roman" w:hAnsi="Times New Roman" w:cs="Times New Roman"/>
    </w:rPr>
  </w:style>
  <w:style w:type="character" w:customStyle="1" w:styleId="WW8Num1z1">
    <w:name w:val="WW8Num1z1"/>
    <w:rsid w:val="00A8513C"/>
    <w:rPr>
      <w:rFonts w:ascii="Courier New" w:hAnsi="Courier New"/>
    </w:rPr>
  </w:style>
  <w:style w:type="character" w:customStyle="1" w:styleId="WW8Num1z2">
    <w:name w:val="WW8Num1z2"/>
    <w:rsid w:val="00A8513C"/>
    <w:rPr>
      <w:rFonts w:ascii="Wingdings" w:hAnsi="Wingdings"/>
    </w:rPr>
  </w:style>
  <w:style w:type="character" w:customStyle="1" w:styleId="WW8Num1z3">
    <w:name w:val="WW8Num1z3"/>
    <w:rsid w:val="00A8513C"/>
    <w:rPr>
      <w:rFonts w:ascii="Symbol" w:hAnsi="Symbol"/>
    </w:rPr>
  </w:style>
  <w:style w:type="character" w:customStyle="1" w:styleId="WW8Num2z0">
    <w:name w:val="WW8Num2z0"/>
    <w:rsid w:val="00A8513C"/>
    <w:rPr>
      <w:rFonts w:ascii="Times New Roman" w:hAnsi="Times New Roman" w:cs="Times New Roman"/>
    </w:rPr>
  </w:style>
  <w:style w:type="character" w:customStyle="1" w:styleId="WW8Num3z0">
    <w:name w:val="WW8Num3z0"/>
    <w:rsid w:val="00A8513C"/>
    <w:rPr>
      <w:rFonts w:ascii="Times New Roman" w:eastAsia="Times New Roman" w:hAnsi="Times New Roman" w:cs="Times New Roman"/>
    </w:rPr>
  </w:style>
  <w:style w:type="character" w:customStyle="1" w:styleId="WW8Num3z1">
    <w:name w:val="WW8Num3z1"/>
    <w:rsid w:val="00A8513C"/>
    <w:rPr>
      <w:rFonts w:ascii="Courier New" w:hAnsi="Courier New"/>
    </w:rPr>
  </w:style>
  <w:style w:type="character" w:customStyle="1" w:styleId="WW8Num3z2">
    <w:name w:val="WW8Num3z2"/>
    <w:rsid w:val="00A8513C"/>
    <w:rPr>
      <w:rFonts w:ascii="Wingdings" w:hAnsi="Wingdings"/>
    </w:rPr>
  </w:style>
  <w:style w:type="character" w:customStyle="1" w:styleId="WW8Num3z3">
    <w:name w:val="WW8Num3z3"/>
    <w:rsid w:val="00A8513C"/>
    <w:rPr>
      <w:rFonts w:ascii="Symbol" w:hAnsi="Symbol"/>
    </w:rPr>
  </w:style>
  <w:style w:type="character" w:customStyle="1" w:styleId="WW8Num4z0">
    <w:name w:val="WW8Num4z0"/>
    <w:rsid w:val="00A8513C"/>
    <w:rPr>
      <w:rFonts w:ascii="Times New Roman" w:eastAsia="Times New Roman" w:hAnsi="Times New Roman" w:cs="Times New Roman"/>
    </w:rPr>
  </w:style>
  <w:style w:type="character" w:customStyle="1" w:styleId="WW8Num4z1">
    <w:name w:val="WW8Num4z1"/>
    <w:rsid w:val="00A8513C"/>
    <w:rPr>
      <w:rFonts w:ascii="Courier New" w:hAnsi="Courier New"/>
    </w:rPr>
  </w:style>
  <w:style w:type="character" w:customStyle="1" w:styleId="WW8Num4z2">
    <w:name w:val="WW8Num4z2"/>
    <w:rsid w:val="00A8513C"/>
    <w:rPr>
      <w:rFonts w:ascii="Wingdings" w:hAnsi="Wingdings"/>
    </w:rPr>
  </w:style>
  <w:style w:type="character" w:customStyle="1" w:styleId="WW8Num4z3">
    <w:name w:val="WW8Num4z3"/>
    <w:rsid w:val="00A8513C"/>
    <w:rPr>
      <w:rFonts w:ascii="Symbol" w:hAnsi="Symbol"/>
    </w:rPr>
  </w:style>
  <w:style w:type="character" w:customStyle="1" w:styleId="BalloonTextChar">
    <w:name w:val="Balloon Text Char"/>
    <w:rsid w:val="00A8513C"/>
    <w:rPr>
      <w:rFonts w:ascii="Tahoma" w:hAnsi="Tahoma" w:cs="Tahoma"/>
      <w:sz w:val="16"/>
      <w:szCs w:val="16"/>
    </w:rPr>
  </w:style>
  <w:style w:type="character" w:customStyle="1" w:styleId="HeaderChar">
    <w:name w:val="Header Char"/>
    <w:rsid w:val="00A8513C"/>
    <w:rPr>
      <w:rFonts w:ascii="Times New Roman" w:hAnsi="Times New Roman" w:cs="Times New Roman"/>
    </w:rPr>
  </w:style>
  <w:style w:type="character" w:customStyle="1" w:styleId="FooterChar">
    <w:name w:val="Footer Char"/>
    <w:rsid w:val="00A8513C"/>
    <w:rPr>
      <w:rFonts w:ascii="Times New Roman" w:hAnsi="Times New Roman" w:cs="Times New Roman"/>
    </w:rPr>
  </w:style>
  <w:style w:type="paragraph" w:customStyle="1" w:styleId="Index">
    <w:name w:val="Index"/>
    <w:basedOn w:val="Normal"/>
    <w:rsid w:val="00A8513C"/>
    <w:pPr>
      <w:suppressLineNumbers/>
    </w:pPr>
    <w:rPr>
      <w:rFonts w:ascii="Liberation Sans" w:hAnsi="Liberation Sans" w:cs="Tahoma"/>
    </w:rPr>
  </w:style>
  <w:style w:type="paragraph" w:customStyle="1" w:styleId="Textedebulles1">
    <w:name w:val="Texte de bulles1"/>
    <w:basedOn w:val="Normal"/>
    <w:rsid w:val="00A8513C"/>
    <w:rPr>
      <w:rFonts w:ascii="Tahoma" w:hAnsi="Tahoma" w:cs="Tahoma"/>
      <w:sz w:val="16"/>
      <w:szCs w:val="16"/>
    </w:rPr>
  </w:style>
  <w:style w:type="paragraph" w:customStyle="1" w:styleId="Paragraphedeliste1">
    <w:name w:val="Paragraphe de liste1"/>
    <w:basedOn w:val="Normal"/>
    <w:rsid w:val="00A8513C"/>
    <w:pPr>
      <w:ind w:left="720"/>
    </w:pPr>
  </w:style>
  <w:style w:type="paragraph" w:customStyle="1" w:styleId="Default">
    <w:name w:val="Default"/>
    <w:rsid w:val="00A8513C"/>
    <w:pPr>
      <w:autoSpaceDE w:val="0"/>
      <w:autoSpaceDN w:val="0"/>
      <w:adjustRightInd w:val="0"/>
    </w:pPr>
    <w:rPr>
      <w:rFonts w:ascii="Calibri" w:hAnsi="Calibri" w:cs="Calibri"/>
      <w:color w:val="000000"/>
      <w:sz w:val="24"/>
      <w:szCs w:val="24"/>
    </w:rPr>
  </w:style>
  <w:style w:type="paragraph" w:customStyle="1" w:styleId="puce">
    <w:name w:val="puce"/>
    <w:basedOn w:val="Normal"/>
    <w:rsid w:val="00A8513C"/>
    <w:pPr>
      <w:numPr>
        <w:numId w:val="1"/>
      </w:numPr>
    </w:pPr>
  </w:style>
  <w:style w:type="character" w:customStyle="1" w:styleId="Titre4Car">
    <w:name w:val="Titre 4 Car"/>
    <w:basedOn w:val="Policepardfaut"/>
    <w:link w:val="Titre4"/>
    <w:uiPriority w:val="9"/>
    <w:rsid w:val="00A576FF"/>
    <w:rPr>
      <w:rFonts w:ascii="Roboto" w:eastAsiaTheme="majorEastAsia" w:hAnsi="Roboto" w:cstheme="majorBidi"/>
      <w:bCs/>
      <w:iCs/>
      <w:color w:val="24356D"/>
      <w:sz w:val="19"/>
    </w:rPr>
  </w:style>
  <w:style w:type="character" w:customStyle="1" w:styleId="Titre5Car">
    <w:name w:val="Titre 5 Car"/>
    <w:basedOn w:val="Policepardfaut"/>
    <w:link w:val="Titre5"/>
    <w:uiPriority w:val="9"/>
    <w:rsid w:val="00A576FF"/>
    <w:rPr>
      <w:rFonts w:ascii="Roboto" w:eastAsiaTheme="majorEastAsia" w:hAnsi="Roboto" w:cstheme="majorBidi"/>
      <w:color w:val="24356D"/>
      <w:spacing w:val="-4"/>
      <w:sz w:val="21"/>
    </w:rPr>
  </w:style>
  <w:style w:type="paragraph" w:styleId="En-tte">
    <w:name w:val="header"/>
    <w:basedOn w:val="Normal"/>
    <w:link w:val="En-tteCar"/>
    <w:semiHidden/>
    <w:rsid w:val="00A8513C"/>
    <w:pPr>
      <w:tabs>
        <w:tab w:val="center" w:pos="4536"/>
        <w:tab w:val="right" w:pos="9072"/>
      </w:tabs>
    </w:pPr>
  </w:style>
  <w:style w:type="character" w:customStyle="1" w:styleId="En-tteCar">
    <w:name w:val="En-tête Car"/>
    <w:basedOn w:val="Policepardfaut"/>
    <w:link w:val="En-tte"/>
    <w:semiHidden/>
    <w:rsid w:val="00A8513C"/>
  </w:style>
  <w:style w:type="paragraph" w:styleId="Pieddepage">
    <w:name w:val="footer"/>
    <w:basedOn w:val="Normal"/>
    <w:link w:val="PieddepageCar"/>
    <w:uiPriority w:val="99"/>
    <w:rsid w:val="00A8513C"/>
    <w:pPr>
      <w:tabs>
        <w:tab w:val="center" w:pos="4536"/>
        <w:tab w:val="right" w:pos="9072"/>
      </w:tabs>
    </w:pPr>
  </w:style>
  <w:style w:type="character" w:customStyle="1" w:styleId="PieddepageCar">
    <w:name w:val="Pied de page Car"/>
    <w:link w:val="Pieddepage"/>
    <w:uiPriority w:val="99"/>
    <w:rsid w:val="00A8513C"/>
  </w:style>
  <w:style w:type="paragraph" w:styleId="Lgende">
    <w:name w:val="caption"/>
    <w:basedOn w:val="Normal"/>
    <w:uiPriority w:val="35"/>
    <w:semiHidden/>
    <w:unhideWhenUsed/>
    <w:qFormat/>
    <w:rsid w:val="00A8513C"/>
    <w:pPr>
      <w:spacing w:after="200"/>
    </w:pPr>
    <w:rPr>
      <w:rFonts w:cs="Tahoma"/>
      <w:b/>
      <w:bCs/>
      <w:color w:val="098AA5" w:themeColor="accent1"/>
      <w:sz w:val="18"/>
      <w:szCs w:val="18"/>
    </w:rPr>
  </w:style>
  <w:style w:type="paragraph" w:styleId="Liste">
    <w:name w:val="List"/>
    <w:basedOn w:val="Corpsdetexte"/>
    <w:semiHidden/>
    <w:rsid w:val="00A8513C"/>
    <w:rPr>
      <w:rFonts w:ascii="Liberation Sans" w:hAnsi="Liberation Sans" w:cs="Tahoma"/>
    </w:rPr>
  </w:style>
  <w:style w:type="paragraph" w:styleId="Corpsdetexte">
    <w:name w:val="Body Text"/>
    <w:basedOn w:val="Normal"/>
    <w:link w:val="CorpsdetexteCar"/>
    <w:semiHidden/>
    <w:rsid w:val="00A8513C"/>
    <w:pPr>
      <w:spacing w:after="280"/>
    </w:pPr>
  </w:style>
  <w:style w:type="character" w:customStyle="1" w:styleId="CorpsdetexteCar">
    <w:name w:val="Corps de texte Car"/>
    <w:basedOn w:val="Policepardfaut"/>
    <w:link w:val="Corpsdetexte"/>
    <w:semiHidden/>
    <w:rsid w:val="00A8513C"/>
  </w:style>
  <w:style w:type="paragraph" w:styleId="Sous-titre">
    <w:name w:val="Subtitle"/>
    <w:aliases w:val="Titre document"/>
    <w:basedOn w:val="Titre"/>
    <w:next w:val="Normal"/>
    <w:link w:val="Sous-titreCar"/>
    <w:uiPriority w:val="11"/>
    <w:qFormat/>
    <w:rsid w:val="00A576FF"/>
    <w:pPr>
      <w:spacing w:before="120" w:after="480" w:line="240" w:lineRule="auto"/>
    </w:pPr>
    <w:rPr>
      <w:b/>
    </w:rPr>
  </w:style>
  <w:style w:type="character" w:customStyle="1" w:styleId="Sous-titreCar">
    <w:name w:val="Sous-titre Car"/>
    <w:aliases w:val="Titre document Car"/>
    <w:basedOn w:val="Policepardfaut"/>
    <w:link w:val="Sous-titre"/>
    <w:uiPriority w:val="11"/>
    <w:rsid w:val="00A576FF"/>
    <w:rPr>
      <w:rFonts w:ascii="Roboto Medium" w:eastAsiaTheme="majorEastAsia" w:hAnsi="Roboto Medium" w:cstheme="majorBidi"/>
      <w:b/>
      <w:color w:val="24356D"/>
      <w:spacing w:val="5"/>
      <w:kern w:val="28"/>
      <w:sz w:val="24"/>
      <w:szCs w:val="52"/>
    </w:rPr>
  </w:style>
  <w:style w:type="character" w:styleId="lev">
    <w:name w:val="Strong"/>
    <w:uiPriority w:val="22"/>
    <w:qFormat/>
    <w:rsid w:val="00A576FF"/>
    <w:rPr>
      <w:rFonts w:ascii="Roboto" w:hAnsi="Roboto"/>
      <w:b/>
      <w:bCs/>
    </w:rPr>
  </w:style>
  <w:style w:type="paragraph" w:styleId="Textedebulles">
    <w:name w:val="Balloon Text"/>
    <w:basedOn w:val="Normal"/>
    <w:link w:val="TextedebullesCar"/>
    <w:uiPriority w:val="99"/>
    <w:semiHidden/>
    <w:unhideWhenUsed/>
    <w:rsid w:val="00A8513C"/>
    <w:rPr>
      <w:rFonts w:ascii="Tahoma" w:hAnsi="Tahoma" w:cs="Tahoma"/>
      <w:sz w:val="16"/>
      <w:szCs w:val="16"/>
    </w:rPr>
  </w:style>
  <w:style w:type="character" w:customStyle="1" w:styleId="TextedebullesCar">
    <w:name w:val="Texte de bulles Car"/>
    <w:link w:val="Textedebulles"/>
    <w:uiPriority w:val="99"/>
    <w:semiHidden/>
    <w:rsid w:val="00A8513C"/>
    <w:rPr>
      <w:rFonts w:ascii="Tahoma" w:hAnsi="Tahoma" w:cs="Tahoma"/>
      <w:sz w:val="16"/>
      <w:szCs w:val="16"/>
    </w:rPr>
  </w:style>
  <w:style w:type="paragraph" w:styleId="Paragraphedeliste">
    <w:name w:val="List Paragraph"/>
    <w:basedOn w:val="Normal"/>
    <w:link w:val="ParagraphedelisteCar"/>
    <w:uiPriority w:val="34"/>
    <w:qFormat/>
    <w:rsid w:val="00A576FF"/>
  </w:style>
  <w:style w:type="character" w:styleId="Accentuationlgre">
    <w:name w:val="Subtle Emphasis"/>
    <w:basedOn w:val="Policepardfaut"/>
    <w:uiPriority w:val="19"/>
    <w:qFormat/>
    <w:rsid w:val="00A576FF"/>
    <w:rPr>
      <w:rFonts w:ascii="Roboto Light" w:hAnsi="Roboto Light"/>
      <w:b w:val="0"/>
      <w:i w:val="0"/>
      <w:iCs/>
      <w:color w:val="24356D"/>
    </w:rPr>
  </w:style>
  <w:style w:type="table" w:styleId="Grillemoyenne2-Accent6">
    <w:name w:val="Medium Grid 2 Accent 6"/>
    <w:basedOn w:val="TableauNormal"/>
    <w:uiPriority w:val="68"/>
    <w:rsid w:val="0094070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C5A7" w:themeColor="accent6"/>
        <w:left w:val="single" w:sz="8" w:space="0" w:color="CEC5A7" w:themeColor="accent6"/>
        <w:bottom w:val="single" w:sz="8" w:space="0" w:color="CEC5A7" w:themeColor="accent6"/>
        <w:right w:val="single" w:sz="8" w:space="0" w:color="CEC5A7" w:themeColor="accent6"/>
        <w:insideH w:val="single" w:sz="8" w:space="0" w:color="CEC5A7" w:themeColor="accent6"/>
        <w:insideV w:val="single" w:sz="8" w:space="0" w:color="CEC5A7" w:themeColor="accent6"/>
      </w:tblBorders>
    </w:tblPr>
    <w:tcPr>
      <w:shd w:val="clear" w:color="auto" w:fill="F2F0E9" w:themeFill="accent6" w:themeFillTint="3F"/>
      <w:vAlign w:val="center"/>
    </w:tcPr>
    <w:tblStylePr w:type="firstRow">
      <w:rPr>
        <w:b/>
        <w:bCs/>
        <w:color w:val="000000" w:themeColor="text1"/>
      </w:rPr>
      <w:tblPr/>
      <w:tcPr>
        <w:shd w:val="clear" w:color="auto" w:fill="FAF9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3ED" w:themeFill="accent6" w:themeFillTint="33"/>
      </w:tcPr>
    </w:tblStylePr>
    <w:tblStylePr w:type="band1Vert">
      <w:tblPr/>
      <w:tcPr>
        <w:shd w:val="clear" w:color="auto" w:fill="E6E2D3" w:themeFill="accent6" w:themeFillTint="7F"/>
      </w:tcPr>
    </w:tblStylePr>
    <w:tblStylePr w:type="band1Horz">
      <w:tblPr/>
      <w:tcPr>
        <w:tcBorders>
          <w:insideH w:val="single" w:sz="6" w:space="0" w:color="CEC5A7" w:themeColor="accent6"/>
          <w:insideV w:val="single" w:sz="6" w:space="0" w:color="CEC5A7" w:themeColor="accent6"/>
        </w:tcBorders>
        <w:shd w:val="clear" w:color="auto" w:fill="E6E2D3" w:themeFill="accent6" w:themeFillTint="7F"/>
      </w:tcPr>
    </w:tblStylePr>
    <w:tblStylePr w:type="nwCell">
      <w:tblPr/>
      <w:tcPr>
        <w:shd w:val="clear" w:color="auto" w:fill="FFFFFF" w:themeFill="background1"/>
      </w:tcPr>
    </w:tblStylePr>
  </w:style>
  <w:style w:type="table" w:styleId="Grilledutableau">
    <w:name w:val="Table Grid"/>
    <w:basedOn w:val="TableauNormal"/>
    <w:uiPriority w:val="59"/>
    <w:rsid w:val="005C1C51"/>
    <w:pPr>
      <w:spacing w:before="120" w:after="120" w:line="240" w:lineRule="auto"/>
    </w:pPr>
    <w:rPr>
      <w:rFonts w:asciiTheme="minorHAnsi" w:eastAsiaTheme="minorEastAsia" w:hAnsiTheme="minorHAnsi" w:cstheme="minorBidi"/>
      <w:sz w:val="22"/>
      <w:szCs w:val="22"/>
    </w:rPr>
    <w:tblPr>
      <w:tblStyleRowBandSize w:val="1"/>
      <w:tblStyleColBandSize w:val="1"/>
      <w:tblBorders>
        <w:top w:val="single" w:sz="4" w:space="0" w:color="878787" w:themeColor="text2"/>
        <w:left w:val="single" w:sz="4" w:space="0" w:color="878787" w:themeColor="text2"/>
        <w:bottom w:val="single" w:sz="4" w:space="0" w:color="878787" w:themeColor="text2"/>
        <w:right w:val="single" w:sz="4" w:space="0" w:color="878787" w:themeColor="text2"/>
        <w:insideH w:val="single" w:sz="4" w:space="0" w:color="878787" w:themeColor="text2"/>
        <w:insideV w:val="single" w:sz="4" w:space="0" w:color="878787" w:themeColor="text2"/>
      </w:tblBorders>
    </w:tblPr>
    <w:tcPr>
      <w:tcMar>
        <w:top w:w="85" w:type="dxa"/>
        <w:left w:w="170" w:type="dxa"/>
        <w:bottom w:w="85" w:type="dxa"/>
        <w:right w:w="170" w:type="dxa"/>
      </w:tcMar>
      <w:vAlign w:val="center"/>
    </w:tcPr>
    <w:tblStylePr w:type="firstRow">
      <w:pPr>
        <w:wordWrap/>
        <w:jc w:val="left"/>
      </w:pPr>
      <w:rPr>
        <w:b/>
        <w:color w:val="FFFFFF" w:themeColor="background1"/>
      </w:rPr>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single" w:sz="4" w:space="0" w:color="878787" w:themeColor="text2"/>
          <w:tl2br w:val="nil"/>
          <w:tr2bl w:val="nil"/>
        </w:tcBorders>
        <w:shd w:val="clear" w:color="auto" w:fill="878787" w:themeFill="text2"/>
      </w:tcPr>
    </w:tblStylePr>
    <w:tblStylePr w:type="firstCol">
      <w:rPr>
        <w:b/>
        <w:color w:val="auto"/>
      </w:rPr>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nil"/>
          <w:tl2br w:val="nil"/>
          <w:tr2bl w:val="nil"/>
        </w:tcBorders>
        <w:shd w:val="clear" w:color="auto" w:fill="E7E7E7" w:themeFill="text2" w:themeFillTint="33"/>
      </w:tcPr>
    </w:tblStylePr>
    <w:tblStylePr w:type="band1Vert">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nil"/>
          <w:tl2br w:val="nil"/>
          <w:tr2bl w:val="nil"/>
        </w:tcBorders>
      </w:tcPr>
    </w:tblStylePr>
    <w:tblStylePr w:type="band2Vert">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nil"/>
          <w:insideV w:val="nil"/>
          <w:tl2br w:val="nil"/>
          <w:tr2bl w:val="nil"/>
        </w:tcBorders>
      </w:tcPr>
    </w:tblStylePr>
    <w:tblStylePr w:type="band1Horz">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single" w:sz="4" w:space="0" w:color="878787" w:themeColor="text2"/>
          <w:insideV w:val="single" w:sz="4" w:space="0" w:color="878787" w:themeColor="text2"/>
          <w:tl2br w:val="nil"/>
          <w:tr2bl w:val="nil"/>
        </w:tcBorders>
      </w:tcPr>
    </w:tblStylePr>
    <w:tblStylePr w:type="band2Horz">
      <w:tblPr/>
      <w:tcPr>
        <w:tcBorders>
          <w:top w:val="single" w:sz="4" w:space="0" w:color="878787" w:themeColor="text2"/>
          <w:left w:val="single" w:sz="4" w:space="0" w:color="878787" w:themeColor="text2"/>
          <w:bottom w:val="single" w:sz="4" w:space="0" w:color="878787" w:themeColor="text2"/>
          <w:right w:val="single" w:sz="4" w:space="0" w:color="878787" w:themeColor="text2"/>
          <w:insideH w:val="single" w:sz="4" w:space="0" w:color="878787" w:themeColor="text2"/>
          <w:insideV w:val="single" w:sz="4" w:space="0" w:color="878787" w:themeColor="text2"/>
          <w:tl2br w:val="nil"/>
          <w:tr2bl w:val="nil"/>
        </w:tcBorders>
      </w:tcPr>
    </w:tblStylePr>
  </w:style>
  <w:style w:type="paragraph" w:customStyle="1" w:styleId="Listetirets">
    <w:name w:val="Liste (tirets)"/>
    <w:basedOn w:val="Paragraphedeliste"/>
    <w:qFormat/>
    <w:rsid w:val="00D04CEF"/>
    <w:pPr>
      <w:numPr>
        <w:numId w:val="3"/>
      </w:numPr>
      <w:ind w:left="709" w:hanging="142"/>
    </w:pPr>
  </w:style>
  <w:style w:type="paragraph" w:styleId="TM3">
    <w:name w:val="toc 3"/>
    <w:basedOn w:val="Normal"/>
    <w:next w:val="Normal"/>
    <w:autoRedefine/>
    <w:uiPriority w:val="39"/>
    <w:unhideWhenUsed/>
    <w:rsid w:val="00FC7DC3"/>
    <w:pPr>
      <w:tabs>
        <w:tab w:val="right" w:leader="dot" w:pos="8789"/>
      </w:tabs>
      <w:spacing w:after="100"/>
      <w:ind w:left="1219" w:right="567" w:hanging="595"/>
      <w:jc w:val="left"/>
    </w:pPr>
    <w:rPr>
      <w:noProof/>
      <w:color w:val="002060"/>
    </w:rPr>
  </w:style>
  <w:style w:type="paragraph" w:customStyle="1" w:styleId="Listeavis">
    <w:name w:val="Liste (avis)"/>
    <w:basedOn w:val="Listetirets"/>
    <w:qFormat/>
    <w:rsid w:val="00A576FF"/>
    <w:pPr>
      <w:numPr>
        <w:numId w:val="4"/>
      </w:numPr>
    </w:pPr>
    <w:rPr>
      <w:color w:val="000000" w:themeColor="text1"/>
    </w:rPr>
  </w:style>
  <w:style w:type="character" w:styleId="Lienhypertexte">
    <w:name w:val="Hyperlink"/>
    <w:basedOn w:val="Policepardfaut"/>
    <w:uiPriority w:val="99"/>
    <w:unhideWhenUsed/>
    <w:rsid w:val="00EA7F75"/>
    <w:rPr>
      <w:color w:val="6C8A99" w:themeColor="hyperlink"/>
      <w:u w:val="single"/>
    </w:rPr>
  </w:style>
  <w:style w:type="paragraph" w:styleId="TM1">
    <w:name w:val="toc 1"/>
    <w:basedOn w:val="Normal"/>
    <w:next w:val="Normal"/>
    <w:autoRedefine/>
    <w:uiPriority w:val="39"/>
    <w:unhideWhenUsed/>
    <w:rsid w:val="001456EB"/>
    <w:pPr>
      <w:tabs>
        <w:tab w:val="right" w:leader="dot" w:pos="8789"/>
      </w:tabs>
      <w:spacing w:after="100"/>
    </w:pPr>
    <w:rPr>
      <w:b/>
      <w:caps/>
      <w:noProof/>
      <w:color w:val="002060"/>
    </w:rPr>
  </w:style>
  <w:style w:type="paragraph" w:styleId="TM2">
    <w:name w:val="toc 2"/>
    <w:basedOn w:val="Normal"/>
    <w:next w:val="Normal"/>
    <w:autoRedefine/>
    <w:uiPriority w:val="39"/>
    <w:unhideWhenUsed/>
    <w:rsid w:val="00032458"/>
    <w:pPr>
      <w:tabs>
        <w:tab w:val="left" w:pos="1219"/>
        <w:tab w:val="right" w:leader="dot" w:pos="8789"/>
      </w:tabs>
      <w:spacing w:after="100"/>
      <w:ind w:left="454" w:hanging="227"/>
    </w:pPr>
    <w:rPr>
      <w:color w:val="002060"/>
    </w:rPr>
  </w:style>
  <w:style w:type="paragraph" w:customStyle="1" w:styleId="Encadr">
    <w:name w:val="Encadré"/>
    <w:basedOn w:val="Normal"/>
    <w:qFormat/>
    <w:rsid w:val="00A576FF"/>
    <w:pPr>
      <w:pBdr>
        <w:top w:val="single" w:sz="18" w:space="7" w:color="CBCAC8" w:themeColor="background2"/>
        <w:bottom w:val="single" w:sz="18" w:space="7" w:color="CBCAC8" w:themeColor="background2"/>
      </w:pBdr>
      <w:spacing w:before="360" w:after="360"/>
      <w:contextualSpacing/>
    </w:pPr>
    <w:rPr>
      <w:rFonts w:ascii="Roboto Bold Condensed" w:hAnsi="Roboto Bold Condensed"/>
      <w:b/>
      <w:i/>
      <w:color w:val="24356D"/>
    </w:rPr>
  </w:style>
  <w:style w:type="paragraph" w:styleId="Notedebasdepage">
    <w:name w:val="footnote text"/>
    <w:aliases w:val="ALTS FOOTNOTE,fn"/>
    <w:basedOn w:val="Normal"/>
    <w:link w:val="NotedebasdepageCar"/>
    <w:uiPriority w:val="99"/>
    <w:qFormat/>
    <w:rsid w:val="00E61C45"/>
    <w:pPr>
      <w:spacing w:before="0" w:after="0"/>
    </w:pPr>
    <w:rPr>
      <w:sz w:val="16"/>
    </w:rPr>
  </w:style>
  <w:style w:type="character" w:customStyle="1" w:styleId="NotedebasdepageCar">
    <w:name w:val="Note de bas de page Car"/>
    <w:aliases w:val="ALTS FOOTNOTE Car,fn Car"/>
    <w:basedOn w:val="Policepardfaut"/>
    <w:link w:val="Notedebasdepage"/>
    <w:uiPriority w:val="99"/>
    <w:rsid w:val="00E61C45"/>
    <w:rPr>
      <w:rFonts w:ascii="Franklin Gothic Book" w:hAnsi="Franklin Gothic Book"/>
      <w:sz w:val="16"/>
    </w:rPr>
  </w:style>
  <w:style w:type="character" w:styleId="Appelnotedebasdep">
    <w:name w:val="footnote reference"/>
    <w:basedOn w:val="Policepardfaut"/>
    <w:uiPriority w:val="99"/>
    <w:unhideWhenUsed/>
    <w:rsid w:val="00E61C45"/>
    <w:rPr>
      <w:vertAlign w:val="superscript"/>
    </w:rPr>
  </w:style>
  <w:style w:type="paragraph" w:customStyle="1" w:styleId="Dates">
    <w:name w:val="Dates"/>
    <w:basedOn w:val="Sous-titre"/>
    <w:rsid w:val="007D5C26"/>
    <w:rPr>
      <w:rFonts w:asciiTheme="minorHAnsi" w:hAnsiTheme="minorHAnsi"/>
      <w:color w:val="auto"/>
      <w:sz w:val="21"/>
    </w:rPr>
  </w:style>
  <w:style w:type="paragraph" w:styleId="NormalWeb">
    <w:name w:val="Normal (Web)"/>
    <w:basedOn w:val="Normal"/>
    <w:uiPriority w:val="99"/>
    <w:unhideWhenUsed/>
    <w:rsid w:val="00E54166"/>
    <w:pPr>
      <w:spacing w:before="100" w:beforeAutospacing="1" w:after="100" w:afterAutospacing="1"/>
      <w:jc w:val="left"/>
    </w:pPr>
    <w:rPr>
      <w:rFonts w:ascii="Times New Roman" w:eastAsia="Times New Roman" w:hAnsi="Times New Roman"/>
      <w:sz w:val="24"/>
      <w:szCs w:val="24"/>
    </w:rPr>
  </w:style>
  <w:style w:type="paragraph" w:styleId="TM5">
    <w:name w:val="toc 5"/>
    <w:basedOn w:val="Normal"/>
    <w:next w:val="Normal"/>
    <w:autoRedefine/>
    <w:uiPriority w:val="39"/>
    <w:unhideWhenUsed/>
    <w:rsid w:val="00A576FF"/>
    <w:pPr>
      <w:tabs>
        <w:tab w:val="right" w:leader="dot" w:pos="8789"/>
      </w:tabs>
      <w:spacing w:after="100"/>
      <w:ind w:left="1928"/>
    </w:pPr>
  </w:style>
  <w:style w:type="paragraph" w:styleId="TM4">
    <w:name w:val="toc 4"/>
    <w:basedOn w:val="Normal"/>
    <w:next w:val="Normal"/>
    <w:autoRedefine/>
    <w:uiPriority w:val="39"/>
    <w:unhideWhenUsed/>
    <w:rsid w:val="00A576FF"/>
    <w:pPr>
      <w:tabs>
        <w:tab w:val="right" w:leader="dot" w:pos="8789"/>
      </w:tabs>
      <w:spacing w:after="100"/>
      <w:ind w:left="1191"/>
    </w:pPr>
    <w:rPr>
      <w:rFonts w:ascii="Roboto Medium" w:hAnsi="Roboto Medium"/>
    </w:rPr>
  </w:style>
  <w:style w:type="character" w:styleId="Accentuationintense">
    <w:name w:val="Intense Emphasis"/>
    <w:basedOn w:val="Policepardfaut"/>
    <w:uiPriority w:val="21"/>
    <w:qFormat/>
    <w:rsid w:val="00344351"/>
    <w:rPr>
      <w:rFonts w:ascii="Roboto Thin" w:hAnsi="Roboto Thin"/>
      <w:b/>
      <w:i/>
      <w:iCs/>
      <w:color w:val="263561"/>
    </w:rPr>
  </w:style>
  <w:style w:type="paragraph" w:styleId="Citationintense">
    <w:name w:val="Intense Quote"/>
    <w:basedOn w:val="Normal"/>
    <w:next w:val="Normal"/>
    <w:link w:val="CitationintenseCar"/>
    <w:uiPriority w:val="30"/>
    <w:qFormat/>
    <w:rsid w:val="00344351"/>
    <w:pPr>
      <w:pBdr>
        <w:top w:val="single" w:sz="4" w:space="10" w:color="263561"/>
        <w:bottom w:val="single" w:sz="4" w:space="10" w:color="263561"/>
      </w:pBdr>
      <w:spacing w:before="360" w:after="360"/>
      <w:ind w:left="864" w:right="864"/>
      <w:jc w:val="center"/>
    </w:pPr>
    <w:rPr>
      <w:iCs/>
    </w:rPr>
  </w:style>
  <w:style w:type="character" w:customStyle="1" w:styleId="CitationintenseCar">
    <w:name w:val="Citation intense Car"/>
    <w:basedOn w:val="Policepardfaut"/>
    <w:link w:val="Citationintense"/>
    <w:uiPriority w:val="30"/>
    <w:rsid w:val="00344351"/>
    <w:rPr>
      <w:rFonts w:ascii="Roboto" w:hAnsi="Roboto"/>
      <w:iCs/>
      <w:color w:val="263561"/>
      <w:sz w:val="21"/>
    </w:rPr>
  </w:style>
  <w:style w:type="character" w:styleId="Rfrenceintense">
    <w:name w:val="Intense Reference"/>
    <w:basedOn w:val="Policepardfaut"/>
    <w:uiPriority w:val="32"/>
    <w:qFormat/>
    <w:rsid w:val="00A576FF"/>
    <w:rPr>
      <w:rFonts w:ascii="Roboto Medium" w:hAnsi="Roboto Medium"/>
      <w:b w:val="0"/>
      <w:bCs/>
      <w:i w:val="0"/>
      <w:smallCaps/>
      <w:color w:val="24356D"/>
      <w:spacing w:val="5"/>
    </w:rPr>
  </w:style>
  <w:style w:type="paragraph" w:styleId="Sansinterligne">
    <w:name w:val="No Spacing"/>
    <w:uiPriority w:val="1"/>
    <w:qFormat/>
    <w:rsid w:val="00A576FF"/>
    <w:pPr>
      <w:spacing w:line="240" w:lineRule="auto"/>
      <w:jc w:val="both"/>
    </w:pPr>
    <w:rPr>
      <w:rFonts w:ascii="Roboto" w:hAnsi="Roboto"/>
      <w:sz w:val="21"/>
    </w:rPr>
  </w:style>
  <w:style w:type="character" w:customStyle="1" w:styleId="Titre6Car">
    <w:name w:val="Titre 6 Car"/>
    <w:basedOn w:val="Policepardfaut"/>
    <w:link w:val="Titre6"/>
    <w:uiPriority w:val="9"/>
    <w:semiHidden/>
    <w:rsid w:val="00A576FF"/>
    <w:rPr>
      <w:rFonts w:ascii="Roboto Medium" w:eastAsiaTheme="majorEastAsia" w:hAnsi="Roboto Medium" w:cstheme="majorBidi"/>
      <w:color w:val="24356D"/>
      <w:sz w:val="21"/>
    </w:rPr>
  </w:style>
  <w:style w:type="character" w:styleId="Accentuation">
    <w:name w:val="Emphasis"/>
    <w:basedOn w:val="Policepardfaut"/>
    <w:uiPriority w:val="20"/>
    <w:qFormat/>
    <w:rsid w:val="00A576FF"/>
    <w:rPr>
      <w:rFonts w:ascii="Roboto" w:hAnsi="Roboto"/>
      <w:i/>
      <w:iCs/>
      <w:color w:val="24356D"/>
    </w:rPr>
  </w:style>
  <w:style w:type="paragraph" w:styleId="Citation">
    <w:name w:val="Quote"/>
    <w:basedOn w:val="Normal"/>
    <w:next w:val="Normal"/>
    <w:link w:val="CitationCar"/>
    <w:uiPriority w:val="29"/>
    <w:qFormat/>
    <w:rsid w:val="00A576FF"/>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576FF"/>
    <w:rPr>
      <w:rFonts w:ascii="Roboto" w:hAnsi="Roboto"/>
      <w:i/>
      <w:iCs/>
      <w:color w:val="404040" w:themeColor="text1" w:themeTint="BF"/>
      <w:sz w:val="21"/>
    </w:rPr>
  </w:style>
  <w:style w:type="character" w:styleId="Rfrencelgre">
    <w:name w:val="Subtle Reference"/>
    <w:basedOn w:val="Policepardfaut"/>
    <w:uiPriority w:val="31"/>
    <w:qFormat/>
    <w:rsid w:val="00A576FF"/>
    <w:rPr>
      <w:rFonts w:ascii="Roboto" w:hAnsi="Roboto"/>
      <w:smallCaps/>
      <w:color w:val="5A5A5A" w:themeColor="text1" w:themeTint="A5"/>
    </w:rPr>
  </w:style>
  <w:style w:type="character" w:styleId="Titredulivre">
    <w:name w:val="Book Title"/>
    <w:basedOn w:val="Policepardfaut"/>
    <w:uiPriority w:val="33"/>
    <w:qFormat/>
    <w:rsid w:val="00A576FF"/>
    <w:rPr>
      <w:rFonts w:ascii="Roboto" w:hAnsi="Roboto"/>
      <w:b/>
      <w:bCs/>
      <w:i/>
      <w:iCs/>
      <w:spacing w:val="5"/>
    </w:rPr>
  </w:style>
  <w:style w:type="paragraph" w:styleId="TM6">
    <w:name w:val="toc 6"/>
    <w:basedOn w:val="Normal"/>
    <w:next w:val="Normal"/>
    <w:autoRedefine/>
    <w:uiPriority w:val="39"/>
    <w:semiHidden/>
    <w:unhideWhenUsed/>
    <w:rsid w:val="00A576FF"/>
    <w:pPr>
      <w:tabs>
        <w:tab w:val="right" w:leader="dot" w:pos="8789"/>
      </w:tabs>
      <w:spacing w:after="100"/>
      <w:ind w:left="1050"/>
    </w:pPr>
  </w:style>
  <w:style w:type="paragraph" w:styleId="TM7">
    <w:name w:val="toc 7"/>
    <w:basedOn w:val="Normal"/>
    <w:next w:val="Normal"/>
    <w:autoRedefine/>
    <w:uiPriority w:val="39"/>
    <w:semiHidden/>
    <w:unhideWhenUsed/>
    <w:rsid w:val="00A576FF"/>
    <w:pPr>
      <w:tabs>
        <w:tab w:val="right" w:leader="dot" w:pos="8789"/>
      </w:tabs>
      <w:spacing w:after="100"/>
      <w:ind w:left="1260"/>
    </w:pPr>
  </w:style>
  <w:style w:type="paragraph" w:styleId="TM8">
    <w:name w:val="toc 8"/>
    <w:basedOn w:val="Normal"/>
    <w:next w:val="Normal"/>
    <w:autoRedefine/>
    <w:uiPriority w:val="39"/>
    <w:semiHidden/>
    <w:unhideWhenUsed/>
    <w:rsid w:val="00A576FF"/>
    <w:pPr>
      <w:tabs>
        <w:tab w:val="right" w:leader="dot" w:pos="8789"/>
      </w:tabs>
      <w:spacing w:after="100"/>
      <w:ind w:left="1470"/>
    </w:pPr>
  </w:style>
  <w:style w:type="paragraph" w:styleId="TM9">
    <w:name w:val="toc 9"/>
    <w:basedOn w:val="Normal"/>
    <w:next w:val="Normal"/>
    <w:autoRedefine/>
    <w:uiPriority w:val="39"/>
    <w:semiHidden/>
    <w:unhideWhenUsed/>
    <w:rsid w:val="00A576FF"/>
    <w:pPr>
      <w:tabs>
        <w:tab w:val="right" w:leader="dot" w:pos="8789"/>
      </w:tabs>
      <w:spacing w:after="100"/>
      <w:ind w:left="1680"/>
    </w:pPr>
  </w:style>
  <w:style w:type="character" w:styleId="Mentionnonrsolue">
    <w:name w:val="Unresolved Mention"/>
    <w:basedOn w:val="Policepardfaut"/>
    <w:uiPriority w:val="99"/>
    <w:semiHidden/>
    <w:unhideWhenUsed/>
    <w:rsid w:val="00141E77"/>
    <w:rPr>
      <w:color w:val="605E5C"/>
      <w:shd w:val="clear" w:color="auto" w:fill="E1DFDD"/>
    </w:rPr>
  </w:style>
  <w:style w:type="paragraph" w:customStyle="1" w:styleId="Style2">
    <w:name w:val="Style2"/>
    <w:basedOn w:val="Titre5"/>
    <w:qFormat/>
    <w:rsid w:val="00FB35AD"/>
    <w:pPr>
      <w:keepNext w:val="0"/>
      <w:keepLines w:val="0"/>
      <w:numPr>
        <w:ilvl w:val="0"/>
        <w:numId w:val="0"/>
      </w:numPr>
      <w:spacing w:before="240"/>
      <w:ind w:left="1956" w:hanging="113"/>
    </w:pPr>
    <w:rPr>
      <w:rFonts w:ascii="Franklin Gothic Book" w:eastAsiaTheme="minorHAnsi" w:hAnsi="Franklin Gothic Book" w:cs="Times New Roman"/>
      <w:b/>
      <w:i/>
      <w:color w:val="002060"/>
      <w:sz w:val="20"/>
    </w:rPr>
  </w:style>
  <w:style w:type="paragraph" w:customStyle="1" w:styleId="Paragraphenumrot">
    <w:name w:val="Paragraphe numéroté"/>
    <w:basedOn w:val="Paragraphedeliste"/>
    <w:uiPriority w:val="1"/>
    <w:qFormat/>
    <w:rsid w:val="00CB1347"/>
  </w:style>
  <w:style w:type="character" w:styleId="Marquedecommentaire">
    <w:name w:val="annotation reference"/>
    <w:basedOn w:val="Policepardfaut"/>
    <w:uiPriority w:val="99"/>
    <w:semiHidden/>
    <w:unhideWhenUsed/>
    <w:rsid w:val="003B275E"/>
    <w:rPr>
      <w:sz w:val="16"/>
      <w:szCs w:val="16"/>
    </w:rPr>
  </w:style>
  <w:style w:type="paragraph" w:styleId="Commentaire">
    <w:name w:val="annotation text"/>
    <w:basedOn w:val="Normal"/>
    <w:link w:val="CommentaireCar"/>
    <w:uiPriority w:val="99"/>
    <w:unhideWhenUsed/>
    <w:rsid w:val="003B275E"/>
    <w:rPr>
      <w:sz w:val="20"/>
    </w:rPr>
  </w:style>
  <w:style w:type="character" w:customStyle="1" w:styleId="CommentaireCar">
    <w:name w:val="Commentaire Car"/>
    <w:basedOn w:val="Policepardfaut"/>
    <w:link w:val="Commentaire"/>
    <w:uiPriority w:val="99"/>
    <w:rsid w:val="003B275E"/>
    <w:rPr>
      <w:rFonts w:ascii="Roboto" w:hAnsi="Roboto"/>
    </w:rPr>
  </w:style>
  <w:style w:type="paragraph" w:styleId="Objetducommentaire">
    <w:name w:val="annotation subject"/>
    <w:basedOn w:val="Commentaire"/>
    <w:next w:val="Commentaire"/>
    <w:link w:val="ObjetducommentaireCar"/>
    <w:uiPriority w:val="99"/>
    <w:semiHidden/>
    <w:unhideWhenUsed/>
    <w:rsid w:val="003B275E"/>
    <w:rPr>
      <w:b/>
      <w:bCs/>
    </w:rPr>
  </w:style>
  <w:style w:type="character" w:customStyle="1" w:styleId="ObjetducommentaireCar">
    <w:name w:val="Objet du commentaire Car"/>
    <w:basedOn w:val="CommentaireCar"/>
    <w:link w:val="Objetducommentaire"/>
    <w:uiPriority w:val="99"/>
    <w:semiHidden/>
    <w:rsid w:val="003B275E"/>
    <w:rPr>
      <w:rFonts w:ascii="Roboto" w:hAnsi="Roboto"/>
      <w:b/>
      <w:bCs/>
    </w:rPr>
  </w:style>
  <w:style w:type="character" w:customStyle="1" w:styleId="ParagraphedelisteCar">
    <w:name w:val="Paragraphe de liste Car"/>
    <w:basedOn w:val="Policepardfaut"/>
    <w:link w:val="Paragraphedeliste"/>
    <w:uiPriority w:val="34"/>
    <w:locked/>
    <w:rsid w:val="00870C90"/>
    <w:rPr>
      <w:rFonts w:ascii="Roboto" w:hAnsi="Roboto"/>
      <w:sz w:val="21"/>
    </w:rPr>
  </w:style>
  <w:style w:type="paragraph" w:styleId="Rvision">
    <w:name w:val="Revision"/>
    <w:hidden/>
    <w:uiPriority w:val="99"/>
    <w:semiHidden/>
    <w:rsid w:val="00CB1347"/>
    <w:pPr>
      <w:spacing w:line="240" w:lineRule="auto"/>
    </w:pPr>
    <w:rPr>
      <w:rFonts w:ascii="Roboto" w:hAnsi="Roboto"/>
      <w:sz w:val="21"/>
    </w:rPr>
  </w:style>
  <w:style w:type="paragraph" w:styleId="En-ttedetabledesmatires">
    <w:name w:val="TOC Heading"/>
    <w:basedOn w:val="Titre1"/>
    <w:next w:val="Normal"/>
    <w:uiPriority w:val="39"/>
    <w:semiHidden/>
    <w:unhideWhenUsed/>
    <w:qFormat/>
    <w:rsid w:val="00242B31"/>
    <w:pPr>
      <w:numPr>
        <w:numId w:val="0"/>
      </w:numPr>
      <w:spacing w:before="240" w:after="0" w:line="240" w:lineRule="auto"/>
      <w:outlineLvl w:val="9"/>
    </w:pPr>
    <w:rPr>
      <w:rFonts w:asciiTheme="majorHAnsi" w:hAnsiTheme="majorHAnsi" w:cstheme="majorBidi"/>
      <w:bCs w:val="0"/>
      <w:caps w:val="0"/>
      <w:noProof w:val="0"/>
      <w:color w:val="06667B" w:themeColor="accent1" w:themeShade="BF"/>
      <w:sz w:val="32"/>
      <w:szCs w:val="32"/>
    </w:rPr>
  </w:style>
  <w:style w:type="table" w:styleId="Grilledetableauclaire">
    <w:name w:val="Grid Table Light"/>
    <w:basedOn w:val="TableauNormal"/>
    <w:uiPriority w:val="40"/>
    <w:rsid w:val="003D7C6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edelespacerserv">
    <w:name w:val="Placeholder Text"/>
    <w:basedOn w:val="Policepardfaut"/>
    <w:uiPriority w:val="99"/>
    <w:semiHidden/>
    <w:rsid w:val="006813CE"/>
    <w:rPr>
      <w:color w:val="808080"/>
    </w:rPr>
  </w:style>
  <w:style w:type="character" w:styleId="Lienhypertextesuivivisit">
    <w:name w:val="FollowedHyperlink"/>
    <w:basedOn w:val="Policepardfaut"/>
    <w:uiPriority w:val="99"/>
    <w:semiHidden/>
    <w:unhideWhenUsed/>
    <w:rsid w:val="00D45CF4"/>
    <w:rPr>
      <w:color w:val="9CC5C4" w:themeColor="followedHyperlink"/>
      <w:u w:val="single"/>
    </w:rPr>
  </w:style>
  <w:style w:type="character" w:styleId="Mention">
    <w:name w:val="Mention"/>
    <w:basedOn w:val="Policepardfaut"/>
    <w:uiPriority w:val="99"/>
    <w:unhideWhenUsed/>
    <w:rsid w:val="008650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60796">
      <w:bodyDiv w:val="1"/>
      <w:marLeft w:val="0"/>
      <w:marRight w:val="0"/>
      <w:marTop w:val="0"/>
      <w:marBottom w:val="0"/>
      <w:divBdr>
        <w:top w:val="none" w:sz="0" w:space="0" w:color="auto"/>
        <w:left w:val="none" w:sz="0" w:space="0" w:color="auto"/>
        <w:bottom w:val="none" w:sz="0" w:space="0" w:color="auto"/>
        <w:right w:val="none" w:sz="0" w:space="0" w:color="auto"/>
      </w:divBdr>
    </w:div>
    <w:div w:id="49236470">
      <w:bodyDiv w:val="1"/>
      <w:marLeft w:val="0"/>
      <w:marRight w:val="0"/>
      <w:marTop w:val="0"/>
      <w:marBottom w:val="0"/>
      <w:divBdr>
        <w:top w:val="none" w:sz="0" w:space="0" w:color="auto"/>
        <w:left w:val="none" w:sz="0" w:space="0" w:color="auto"/>
        <w:bottom w:val="none" w:sz="0" w:space="0" w:color="auto"/>
        <w:right w:val="none" w:sz="0" w:space="0" w:color="auto"/>
      </w:divBdr>
      <w:divsChild>
        <w:div w:id="909584540">
          <w:marLeft w:val="0"/>
          <w:marRight w:val="0"/>
          <w:marTop w:val="0"/>
          <w:marBottom w:val="0"/>
          <w:divBdr>
            <w:top w:val="none" w:sz="0" w:space="0" w:color="auto"/>
            <w:left w:val="none" w:sz="0" w:space="0" w:color="auto"/>
            <w:bottom w:val="none" w:sz="0" w:space="0" w:color="auto"/>
            <w:right w:val="none" w:sz="0" w:space="0" w:color="auto"/>
          </w:divBdr>
          <w:divsChild>
            <w:div w:id="2007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123">
      <w:bodyDiv w:val="1"/>
      <w:marLeft w:val="0"/>
      <w:marRight w:val="0"/>
      <w:marTop w:val="0"/>
      <w:marBottom w:val="0"/>
      <w:divBdr>
        <w:top w:val="none" w:sz="0" w:space="0" w:color="auto"/>
        <w:left w:val="none" w:sz="0" w:space="0" w:color="auto"/>
        <w:bottom w:val="none" w:sz="0" w:space="0" w:color="auto"/>
        <w:right w:val="none" w:sz="0" w:space="0" w:color="auto"/>
      </w:divBdr>
    </w:div>
    <w:div w:id="187378844">
      <w:bodyDiv w:val="1"/>
      <w:marLeft w:val="0"/>
      <w:marRight w:val="0"/>
      <w:marTop w:val="0"/>
      <w:marBottom w:val="0"/>
      <w:divBdr>
        <w:top w:val="none" w:sz="0" w:space="0" w:color="auto"/>
        <w:left w:val="none" w:sz="0" w:space="0" w:color="auto"/>
        <w:bottom w:val="none" w:sz="0" w:space="0" w:color="auto"/>
        <w:right w:val="none" w:sz="0" w:space="0" w:color="auto"/>
      </w:divBdr>
    </w:div>
    <w:div w:id="189531137">
      <w:bodyDiv w:val="1"/>
      <w:marLeft w:val="0"/>
      <w:marRight w:val="0"/>
      <w:marTop w:val="0"/>
      <w:marBottom w:val="0"/>
      <w:divBdr>
        <w:top w:val="none" w:sz="0" w:space="0" w:color="auto"/>
        <w:left w:val="none" w:sz="0" w:space="0" w:color="auto"/>
        <w:bottom w:val="none" w:sz="0" w:space="0" w:color="auto"/>
        <w:right w:val="none" w:sz="0" w:space="0" w:color="auto"/>
      </w:divBdr>
      <w:divsChild>
        <w:div w:id="1514302889">
          <w:marLeft w:val="0"/>
          <w:marRight w:val="0"/>
          <w:marTop w:val="0"/>
          <w:marBottom w:val="0"/>
          <w:divBdr>
            <w:top w:val="none" w:sz="0" w:space="0" w:color="auto"/>
            <w:left w:val="none" w:sz="0" w:space="0" w:color="auto"/>
            <w:bottom w:val="none" w:sz="0" w:space="0" w:color="auto"/>
            <w:right w:val="none" w:sz="0" w:space="0" w:color="auto"/>
          </w:divBdr>
          <w:divsChild>
            <w:div w:id="9753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996">
      <w:bodyDiv w:val="1"/>
      <w:marLeft w:val="0"/>
      <w:marRight w:val="0"/>
      <w:marTop w:val="0"/>
      <w:marBottom w:val="0"/>
      <w:divBdr>
        <w:top w:val="none" w:sz="0" w:space="0" w:color="auto"/>
        <w:left w:val="none" w:sz="0" w:space="0" w:color="auto"/>
        <w:bottom w:val="none" w:sz="0" w:space="0" w:color="auto"/>
        <w:right w:val="none" w:sz="0" w:space="0" w:color="auto"/>
      </w:divBdr>
      <w:divsChild>
        <w:div w:id="512646724">
          <w:marLeft w:val="0"/>
          <w:marRight w:val="0"/>
          <w:marTop w:val="0"/>
          <w:marBottom w:val="0"/>
          <w:divBdr>
            <w:top w:val="none" w:sz="0" w:space="0" w:color="auto"/>
            <w:left w:val="none" w:sz="0" w:space="0" w:color="auto"/>
            <w:bottom w:val="none" w:sz="0" w:space="0" w:color="auto"/>
            <w:right w:val="none" w:sz="0" w:space="0" w:color="auto"/>
          </w:divBdr>
          <w:divsChild>
            <w:div w:id="10394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3133">
      <w:bodyDiv w:val="1"/>
      <w:marLeft w:val="0"/>
      <w:marRight w:val="0"/>
      <w:marTop w:val="0"/>
      <w:marBottom w:val="0"/>
      <w:divBdr>
        <w:top w:val="none" w:sz="0" w:space="0" w:color="auto"/>
        <w:left w:val="none" w:sz="0" w:space="0" w:color="auto"/>
        <w:bottom w:val="none" w:sz="0" w:space="0" w:color="auto"/>
        <w:right w:val="none" w:sz="0" w:space="0" w:color="auto"/>
      </w:divBdr>
    </w:div>
    <w:div w:id="279456613">
      <w:bodyDiv w:val="1"/>
      <w:marLeft w:val="0"/>
      <w:marRight w:val="0"/>
      <w:marTop w:val="0"/>
      <w:marBottom w:val="0"/>
      <w:divBdr>
        <w:top w:val="none" w:sz="0" w:space="0" w:color="auto"/>
        <w:left w:val="none" w:sz="0" w:space="0" w:color="auto"/>
        <w:bottom w:val="none" w:sz="0" w:space="0" w:color="auto"/>
        <w:right w:val="none" w:sz="0" w:space="0" w:color="auto"/>
      </w:divBdr>
    </w:div>
    <w:div w:id="285044370">
      <w:bodyDiv w:val="1"/>
      <w:marLeft w:val="0"/>
      <w:marRight w:val="0"/>
      <w:marTop w:val="0"/>
      <w:marBottom w:val="0"/>
      <w:divBdr>
        <w:top w:val="none" w:sz="0" w:space="0" w:color="auto"/>
        <w:left w:val="none" w:sz="0" w:space="0" w:color="auto"/>
        <w:bottom w:val="none" w:sz="0" w:space="0" w:color="auto"/>
        <w:right w:val="none" w:sz="0" w:space="0" w:color="auto"/>
      </w:divBdr>
    </w:div>
    <w:div w:id="350184038">
      <w:bodyDiv w:val="1"/>
      <w:marLeft w:val="0"/>
      <w:marRight w:val="0"/>
      <w:marTop w:val="0"/>
      <w:marBottom w:val="0"/>
      <w:divBdr>
        <w:top w:val="none" w:sz="0" w:space="0" w:color="auto"/>
        <w:left w:val="none" w:sz="0" w:space="0" w:color="auto"/>
        <w:bottom w:val="none" w:sz="0" w:space="0" w:color="auto"/>
        <w:right w:val="none" w:sz="0" w:space="0" w:color="auto"/>
      </w:divBdr>
      <w:divsChild>
        <w:div w:id="959454077">
          <w:marLeft w:val="0"/>
          <w:marRight w:val="0"/>
          <w:marTop w:val="0"/>
          <w:marBottom w:val="0"/>
          <w:divBdr>
            <w:top w:val="none" w:sz="0" w:space="0" w:color="auto"/>
            <w:left w:val="none" w:sz="0" w:space="0" w:color="auto"/>
            <w:bottom w:val="none" w:sz="0" w:space="0" w:color="auto"/>
            <w:right w:val="none" w:sz="0" w:space="0" w:color="auto"/>
          </w:divBdr>
          <w:divsChild>
            <w:div w:id="4332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52539">
      <w:bodyDiv w:val="1"/>
      <w:marLeft w:val="0"/>
      <w:marRight w:val="0"/>
      <w:marTop w:val="0"/>
      <w:marBottom w:val="0"/>
      <w:divBdr>
        <w:top w:val="none" w:sz="0" w:space="0" w:color="auto"/>
        <w:left w:val="none" w:sz="0" w:space="0" w:color="auto"/>
        <w:bottom w:val="none" w:sz="0" w:space="0" w:color="auto"/>
        <w:right w:val="none" w:sz="0" w:space="0" w:color="auto"/>
      </w:divBdr>
    </w:div>
    <w:div w:id="388384803">
      <w:bodyDiv w:val="1"/>
      <w:marLeft w:val="0"/>
      <w:marRight w:val="0"/>
      <w:marTop w:val="0"/>
      <w:marBottom w:val="0"/>
      <w:divBdr>
        <w:top w:val="none" w:sz="0" w:space="0" w:color="auto"/>
        <w:left w:val="none" w:sz="0" w:space="0" w:color="auto"/>
        <w:bottom w:val="none" w:sz="0" w:space="0" w:color="auto"/>
        <w:right w:val="none" w:sz="0" w:space="0" w:color="auto"/>
      </w:divBdr>
      <w:divsChild>
        <w:div w:id="1252591243">
          <w:marLeft w:val="0"/>
          <w:marRight w:val="0"/>
          <w:marTop w:val="0"/>
          <w:marBottom w:val="0"/>
          <w:divBdr>
            <w:top w:val="none" w:sz="0" w:space="0" w:color="auto"/>
            <w:left w:val="none" w:sz="0" w:space="0" w:color="auto"/>
            <w:bottom w:val="none" w:sz="0" w:space="0" w:color="auto"/>
            <w:right w:val="none" w:sz="0" w:space="0" w:color="auto"/>
          </w:divBdr>
          <w:divsChild>
            <w:div w:id="4042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0711">
      <w:bodyDiv w:val="1"/>
      <w:marLeft w:val="0"/>
      <w:marRight w:val="0"/>
      <w:marTop w:val="0"/>
      <w:marBottom w:val="0"/>
      <w:divBdr>
        <w:top w:val="none" w:sz="0" w:space="0" w:color="auto"/>
        <w:left w:val="none" w:sz="0" w:space="0" w:color="auto"/>
        <w:bottom w:val="none" w:sz="0" w:space="0" w:color="auto"/>
        <w:right w:val="none" w:sz="0" w:space="0" w:color="auto"/>
      </w:divBdr>
      <w:divsChild>
        <w:div w:id="709886950">
          <w:marLeft w:val="0"/>
          <w:marRight w:val="0"/>
          <w:marTop w:val="0"/>
          <w:marBottom w:val="0"/>
          <w:divBdr>
            <w:top w:val="none" w:sz="0" w:space="0" w:color="auto"/>
            <w:left w:val="none" w:sz="0" w:space="0" w:color="auto"/>
            <w:bottom w:val="none" w:sz="0" w:space="0" w:color="auto"/>
            <w:right w:val="none" w:sz="0" w:space="0" w:color="auto"/>
          </w:divBdr>
          <w:divsChild>
            <w:div w:id="5981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26420">
      <w:bodyDiv w:val="1"/>
      <w:marLeft w:val="0"/>
      <w:marRight w:val="0"/>
      <w:marTop w:val="0"/>
      <w:marBottom w:val="0"/>
      <w:divBdr>
        <w:top w:val="none" w:sz="0" w:space="0" w:color="auto"/>
        <w:left w:val="none" w:sz="0" w:space="0" w:color="auto"/>
        <w:bottom w:val="none" w:sz="0" w:space="0" w:color="auto"/>
        <w:right w:val="none" w:sz="0" w:space="0" w:color="auto"/>
      </w:divBdr>
    </w:div>
    <w:div w:id="442189222">
      <w:bodyDiv w:val="1"/>
      <w:marLeft w:val="0"/>
      <w:marRight w:val="0"/>
      <w:marTop w:val="0"/>
      <w:marBottom w:val="0"/>
      <w:divBdr>
        <w:top w:val="none" w:sz="0" w:space="0" w:color="auto"/>
        <w:left w:val="none" w:sz="0" w:space="0" w:color="auto"/>
        <w:bottom w:val="none" w:sz="0" w:space="0" w:color="auto"/>
        <w:right w:val="none" w:sz="0" w:space="0" w:color="auto"/>
      </w:divBdr>
      <w:divsChild>
        <w:div w:id="1944192625">
          <w:marLeft w:val="0"/>
          <w:marRight w:val="0"/>
          <w:marTop w:val="0"/>
          <w:marBottom w:val="0"/>
          <w:divBdr>
            <w:top w:val="none" w:sz="0" w:space="0" w:color="auto"/>
            <w:left w:val="none" w:sz="0" w:space="0" w:color="auto"/>
            <w:bottom w:val="none" w:sz="0" w:space="0" w:color="auto"/>
            <w:right w:val="none" w:sz="0" w:space="0" w:color="auto"/>
          </w:divBdr>
          <w:divsChild>
            <w:div w:id="19103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435">
      <w:bodyDiv w:val="1"/>
      <w:marLeft w:val="0"/>
      <w:marRight w:val="0"/>
      <w:marTop w:val="0"/>
      <w:marBottom w:val="0"/>
      <w:divBdr>
        <w:top w:val="none" w:sz="0" w:space="0" w:color="auto"/>
        <w:left w:val="none" w:sz="0" w:space="0" w:color="auto"/>
        <w:bottom w:val="none" w:sz="0" w:space="0" w:color="auto"/>
        <w:right w:val="none" w:sz="0" w:space="0" w:color="auto"/>
      </w:divBdr>
      <w:divsChild>
        <w:div w:id="1136223680">
          <w:marLeft w:val="0"/>
          <w:marRight w:val="0"/>
          <w:marTop w:val="0"/>
          <w:marBottom w:val="0"/>
          <w:divBdr>
            <w:top w:val="none" w:sz="0" w:space="0" w:color="auto"/>
            <w:left w:val="none" w:sz="0" w:space="0" w:color="auto"/>
            <w:bottom w:val="none" w:sz="0" w:space="0" w:color="auto"/>
            <w:right w:val="none" w:sz="0" w:space="0" w:color="auto"/>
          </w:divBdr>
          <w:divsChild>
            <w:div w:id="3074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68670">
      <w:bodyDiv w:val="1"/>
      <w:marLeft w:val="0"/>
      <w:marRight w:val="0"/>
      <w:marTop w:val="0"/>
      <w:marBottom w:val="0"/>
      <w:divBdr>
        <w:top w:val="none" w:sz="0" w:space="0" w:color="auto"/>
        <w:left w:val="none" w:sz="0" w:space="0" w:color="auto"/>
        <w:bottom w:val="none" w:sz="0" w:space="0" w:color="auto"/>
        <w:right w:val="none" w:sz="0" w:space="0" w:color="auto"/>
      </w:divBdr>
    </w:div>
    <w:div w:id="577448845">
      <w:bodyDiv w:val="1"/>
      <w:marLeft w:val="0"/>
      <w:marRight w:val="0"/>
      <w:marTop w:val="0"/>
      <w:marBottom w:val="0"/>
      <w:divBdr>
        <w:top w:val="none" w:sz="0" w:space="0" w:color="auto"/>
        <w:left w:val="none" w:sz="0" w:space="0" w:color="auto"/>
        <w:bottom w:val="none" w:sz="0" w:space="0" w:color="auto"/>
        <w:right w:val="none" w:sz="0" w:space="0" w:color="auto"/>
      </w:divBdr>
    </w:div>
    <w:div w:id="587545711">
      <w:bodyDiv w:val="1"/>
      <w:marLeft w:val="0"/>
      <w:marRight w:val="0"/>
      <w:marTop w:val="0"/>
      <w:marBottom w:val="0"/>
      <w:divBdr>
        <w:top w:val="none" w:sz="0" w:space="0" w:color="auto"/>
        <w:left w:val="none" w:sz="0" w:space="0" w:color="auto"/>
        <w:bottom w:val="none" w:sz="0" w:space="0" w:color="auto"/>
        <w:right w:val="none" w:sz="0" w:space="0" w:color="auto"/>
      </w:divBdr>
    </w:div>
    <w:div w:id="591092187">
      <w:bodyDiv w:val="1"/>
      <w:marLeft w:val="0"/>
      <w:marRight w:val="0"/>
      <w:marTop w:val="0"/>
      <w:marBottom w:val="0"/>
      <w:divBdr>
        <w:top w:val="none" w:sz="0" w:space="0" w:color="auto"/>
        <w:left w:val="none" w:sz="0" w:space="0" w:color="auto"/>
        <w:bottom w:val="none" w:sz="0" w:space="0" w:color="auto"/>
        <w:right w:val="none" w:sz="0" w:space="0" w:color="auto"/>
      </w:divBdr>
      <w:divsChild>
        <w:div w:id="2036081000">
          <w:marLeft w:val="0"/>
          <w:marRight w:val="0"/>
          <w:marTop w:val="0"/>
          <w:marBottom w:val="0"/>
          <w:divBdr>
            <w:top w:val="none" w:sz="0" w:space="0" w:color="auto"/>
            <w:left w:val="none" w:sz="0" w:space="0" w:color="auto"/>
            <w:bottom w:val="none" w:sz="0" w:space="0" w:color="auto"/>
            <w:right w:val="none" w:sz="0" w:space="0" w:color="auto"/>
          </w:divBdr>
          <w:divsChild>
            <w:div w:id="1265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5992">
      <w:bodyDiv w:val="1"/>
      <w:marLeft w:val="0"/>
      <w:marRight w:val="0"/>
      <w:marTop w:val="0"/>
      <w:marBottom w:val="0"/>
      <w:divBdr>
        <w:top w:val="none" w:sz="0" w:space="0" w:color="auto"/>
        <w:left w:val="none" w:sz="0" w:space="0" w:color="auto"/>
        <w:bottom w:val="none" w:sz="0" w:space="0" w:color="auto"/>
        <w:right w:val="none" w:sz="0" w:space="0" w:color="auto"/>
      </w:divBdr>
      <w:divsChild>
        <w:div w:id="454325087">
          <w:marLeft w:val="0"/>
          <w:marRight w:val="0"/>
          <w:marTop w:val="0"/>
          <w:marBottom w:val="0"/>
          <w:divBdr>
            <w:top w:val="none" w:sz="0" w:space="0" w:color="auto"/>
            <w:left w:val="none" w:sz="0" w:space="0" w:color="auto"/>
            <w:bottom w:val="none" w:sz="0" w:space="0" w:color="auto"/>
            <w:right w:val="none" w:sz="0" w:space="0" w:color="auto"/>
          </w:divBdr>
          <w:divsChild>
            <w:div w:id="6177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0991">
      <w:bodyDiv w:val="1"/>
      <w:marLeft w:val="0"/>
      <w:marRight w:val="0"/>
      <w:marTop w:val="0"/>
      <w:marBottom w:val="0"/>
      <w:divBdr>
        <w:top w:val="none" w:sz="0" w:space="0" w:color="auto"/>
        <w:left w:val="none" w:sz="0" w:space="0" w:color="auto"/>
        <w:bottom w:val="none" w:sz="0" w:space="0" w:color="auto"/>
        <w:right w:val="none" w:sz="0" w:space="0" w:color="auto"/>
      </w:divBdr>
      <w:divsChild>
        <w:div w:id="1567183018">
          <w:marLeft w:val="0"/>
          <w:marRight w:val="0"/>
          <w:marTop w:val="0"/>
          <w:marBottom w:val="0"/>
          <w:divBdr>
            <w:top w:val="none" w:sz="0" w:space="0" w:color="auto"/>
            <w:left w:val="none" w:sz="0" w:space="0" w:color="auto"/>
            <w:bottom w:val="none" w:sz="0" w:space="0" w:color="auto"/>
            <w:right w:val="none" w:sz="0" w:space="0" w:color="auto"/>
          </w:divBdr>
          <w:divsChild>
            <w:div w:id="3012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617">
      <w:bodyDiv w:val="1"/>
      <w:marLeft w:val="0"/>
      <w:marRight w:val="0"/>
      <w:marTop w:val="0"/>
      <w:marBottom w:val="0"/>
      <w:divBdr>
        <w:top w:val="none" w:sz="0" w:space="0" w:color="auto"/>
        <w:left w:val="none" w:sz="0" w:space="0" w:color="auto"/>
        <w:bottom w:val="none" w:sz="0" w:space="0" w:color="auto"/>
        <w:right w:val="none" w:sz="0" w:space="0" w:color="auto"/>
      </w:divBdr>
    </w:div>
    <w:div w:id="732704468">
      <w:bodyDiv w:val="1"/>
      <w:marLeft w:val="0"/>
      <w:marRight w:val="0"/>
      <w:marTop w:val="0"/>
      <w:marBottom w:val="0"/>
      <w:divBdr>
        <w:top w:val="none" w:sz="0" w:space="0" w:color="auto"/>
        <w:left w:val="none" w:sz="0" w:space="0" w:color="auto"/>
        <w:bottom w:val="none" w:sz="0" w:space="0" w:color="auto"/>
        <w:right w:val="none" w:sz="0" w:space="0" w:color="auto"/>
      </w:divBdr>
      <w:divsChild>
        <w:div w:id="1533956012">
          <w:marLeft w:val="0"/>
          <w:marRight w:val="0"/>
          <w:marTop w:val="0"/>
          <w:marBottom w:val="0"/>
          <w:divBdr>
            <w:top w:val="none" w:sz="0" w:space="0" w:color="auto"/>
            <w:left w:val="none" w:sz="0" w:space="0" w:color="auto"/>
            <w:bottom w:val="none" w:sz="0" w:space="0" w:color="auto"/>
            <w:right w:val="none" w:sz="0" w:space="0" w:color="auto"/>
          </w:divBdr>
          <w:divsChild>
            <w:div w:id="4008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8884">
      <w:bodyDiv w:val="1"/>
      <w:marLeft w:val="0"/>
      <w:marRight w:val="0"/>
      <w:marTop w:val="0"/>
      <w:marBottom w:val="0"/>
      <w:divBdr>
        <w:top w:val="none" w:sz="0" w:space="0" w:color="auto"/>
        <w:left w:val="none" w:sz="0" w:space="0" w:color="auto"/>
        <w:bottom w:val="none" w:sz="0" w:space="0" w:color="auto"/>
        <w:right w:val="none" w:sz="0" w:space="0" w:color="auto"/>
      </w:divBdr>
      <w:divsChild>
        <w:div w:id="1967662457">
          <w:marLeft w:val="0"/>
          <w:marRight w:val="0"/>
          <w:marTop w:val="0"/>
          <w:marBottom w:val="0"/>
          <w:divBdr>
            <w:top w:val="none" w:sz="0" w:space="0" w:color="auto"/>
            <w:left w:val="none" w:sz="0" w:space="0" w:color="auto"/>
            <w:bottom w:val="none" w:sz="0" w:space="0" w:color="auto"/>
            <w:right w:val="none" w:sz="0" w:space="0" w:color="auto"/>
          </w:divBdr>
          <w:divsChild>
            <w:div w:id="6811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40051">
      <w:bodyDiv w:val="1"/>
      <w:marLeft w:val="0"/>
      <w:marRight w:val="0"/>
      <w:marTop w:val="0"/>
      <w:marBottom w:val="0"/>
      <w:divBdr>
        <w:top w:val="none" w:sz="0" w:space="0" w:color="auto"/>
        <w:left w:val="none" w:sz="0" w:space="0" w:color="auto"/>
        <w:bottom w:val="none" w:sz="0" w:space="0" w:color="auto"/>
        <w:right w:val="none" w:sz="0" w:space="0" w:color="auto"/>
      </w:divBdr>
      <w:divsChild>
        <w:div w:id="750657833">
          <w:marLeft w:val="0"/>
          <w:marRight w:val="0"/>
          <w:marTop w:val="0"/>
          <w:marBottom w:val="0"/>
          <w:divBdr>
            <w:top w:val="none" w:sz="0" w:space="0" w:color="auto"/>
            <w:left w:val="none" w:sz="0" w:space="0" w:color="auto"/>
            <w:bottom w:val="none" w:sz="0" w:space="0" w:color="auto"/>
            <w:right w:val="none" w:sz="0" w:space="0" w:color="auto"/>
          </w:divBdr>
          <w:divsChild>
            <w:div w:id="8427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57">
      <w:bodyDiv w:val="1"/>
      <w:marLeft w:val="0"/>
      <w:marRight w:val="0"/>
      <w:marTop w:val="0"/>
      <w:marBottom w:val="0"/>
      <w:divBdr>
        <w:top w:val="none" w:sz="0" w:space="0" w:color="auto"/>
        <w:left w:val="none" w:sz="0" w:space="0" w:color="auto"/>
        <w:bottom w:val="none" w:sz="0" w:space="0" w:color="auto"/>
        <w:right w:val="none" w:sz="0" w:space="0" w:color="auto"/>
      </w:divBdr>
    </w:div>
    <w:div w:id="800654529">
      <w:bodyDiv w:val="1"/>
      <w:marLeft w:val="0"/>
      <w:marRight w:val="0"/>
      <w:marTop w:val="0"/>
      <w:marBottom w:val="0"/>
      <w:divBdr>
        <w:top w:val="none" w:sz="0" w:space="0" w:color="auto"/>
        <w:left w:val="none" w:sz="0" w:space="0" w:color="auto"/>
        <w:bottom w:val="none" w:sz="0" w:space="0" w:color="auto"/>
        <w:right w:val="none" w:sz="0" w:space="0" w:color="auto"/>
      </w:divBdr>
    </w:div>
    <w:div w:id="917709288">
      <w:bodyDiv w:val="1"/>
      <w:marLeft w:val="0"/>
      <w:marRight w:val="0"/>
      <w:marTop w:val="0"/>
      <w:marBottom w:val="0"/>
      <w:divBdr>
        <w:top w:val="none" w:sz="0" w:space="0" w:color="auto"/>
        <w:left w:val="none" w:sz="0" w:space="0" w:color="auto"/>
        <w:bottom w:val="none" w:sz="0" w:space="0" w:color="auto"/>
        <w:right w:val="none" w:sz="0" w:space="0" w:color="auto"/>
      </w:divBdr>
      <w:divsChild>
        <w:div w:id="1486891009">
          <w:marLeft w:val="0"/>
          <w:marRight w:val="0"/>
          <w:marTop w:val="0"/>
          <w:marBottom w:val="0"/>
          <w:divBdr>
            <w:top w:val="none" w:sz="0" w:space="0" w:color="auto"/>
            <w:left w:val="none" w:sz="0" w:space="0" w:color="auto"/>
            <w:bottom w:val="none" w:sz="0" w:space="0" w:color="auto"/>
            <w:right w:val="none" w:sz="0" w:space="0" w:color="auto"/>
          </w:divBdr>
          <w:divsChild>
            <w:div w:id="21053725">
              <w:marLeft w:val="0"/>
              <w:marRight w:val="0"/>
              <w:marTop w:val="0"/>
              <w:marBottom w:val="0"/>
              <w:divBdr>
                <w:top w:val="none" w:sz="0" w:space="0" w:color="auto"/>
                <w:left w:val="none" w:sz="0" w:space="0" w:color="auto"/>
                <w:bottom w:val="none" w:sz="0" w:space="0" w:color="auto"/>
                <w:right w:val="none" w:sz="0" w:space="0" w:color="auto"/>
              </w:divBdr>
            </w:div>
            <w:div w:id="86772481">
              <w:marLeft w:val="0"/>
              <w:marRight w:val="0"/>
              <w:marTop w:val="0"/>
              <w:marBottom w:val="0"/>
              <w:divBdr>
                <w:top w:val="none" w:sz="0" w:space="0" w:color="auto"/>
                <w:left w:val="none" w:sz="0" w:space="0" w:color="auto"/>
                <w:bottom w:val="none" w:sz="0" w:space="0" w:color="auto"/>
                <w:right w:val="none" w:sz="0" w:space="0" w:color="auto"/>
              </w:divBdr>
            </w:div>
            <w:div w:id="202714346">
              <w:marLeft w:val="0"/>
              <w:marRight w:val="0"/>
              <w:marTop w:val="0"/>
              <w:marBottom w:val="0"/>
              <w:divBdr>
                <w:top w:val="none" w:sz="0" w:space="0" w:color="auto"/>
                <w:left w:val="none" w:sz="0" w:space="0" w:color="auto"/>
                <w:bottom w:val="none" w:sz="0" w:space="0" w:color="auto"/>
                <w:right w:val="none" w:sz="0" w:space="0" w:color="auto"/>
              </w:divBdr>
            </w:div>
            <w:div w:id="321861651">
              <w:marLeft w:val="0"/>
              <w:marRight w:val="0"/>
              <w:marTop w:val="0"/>
              <w:marBottom w:val="0"/>
              <w:divBdr>
                <w:top w:val="none" w:sz="0" w:space="0" w:color="auto"/>
                <w:left w:val="none" w:sz="0" w:space="0" w:color="auto"/>
                <w:bottom w:val="none" w:sz="0" w:space="0" w:color="auto"/>
                <w:right w:val="none" w:sz="0" w:space="0" w:color="auto"/>
              </w:divBdr>
            </w:div>
            <w:div w:id="467286429">
              <w:marLeft w:val="0"/>
              <w:marRight w:val="0"/>
              <w:marTop w:val="0"/>
              <w:marBottom w:val="0"/>
              <w:divBdr>
                <w:top w:val="none" w:sz="0" w:space="0" w:color="auto"/>
                <w:left w:val="none" w:sz="0" w:space="0" w:color="auto"/>
                <w:bottom w:val="none" w:sz="0" w:space="0" w:color="auto"/>
                <w:right w:val="none" w:sz="0" w:space="0" w:color="auto"/>
              </w:divBdr>
            </w:div>
            <w:div w:id="659162938">
              <w:marLeft w:val="0"/>
              <w:marRight w:val="0"/>
              <w:marTop w:val="0"/>
              <w:marBottom w:val="0"/>
              <w:divBdr>
                <w:top w:val="none" w:sz="0" w:space="0" w:color="auto"/>
                <w:left w:val="none" w:sz="0" w:space="0" w:color="auto"/>
                <w:bottom w:val="none" w:sz="0" w:space="0" w:color="auto"/>
                <w:right w:val="none" w:sz="0" w:space="0" w:color="auto"/>
              </w:divBdr>
            </w:div>
            <w:div w:id="699168276">
              <w:marLeft w:val="0"/>
              <w:marRight w:val="0"/>
              <w:marTop w:val="0"/>
              <w:marBottom w:val="0"/>
              <w:divBdr>
                <w:top w:val="none" w:sz="0" w:space="0" w:color="auto"/>
                <w:left w:val="none" w:sz="0" w:space="0" w:color="auto"/>
                <w:bottom w:val="none" w:sz="0" w:space="0" w:color="auto"/>
                <w:right w:val="none" w:sz="0" w:space="0" w:color="auto"/>
              </w:divBdr>
            </w:div>
            <w:div w:id="752363225">
              <w:marLeft w:val="0"/>
              <w:marRight w:val="0"/>
              <w:marTop w:val="0"/>
              <w:marBottom w:val="0"/>
              <w:divBdr>
                <w:top w:val="none" w:sz="0" w:space="0" w:color="auto"/>
                <w:left w:val="none" w:sz="0" w:space="0" w:color="auto"/>
                <w:bottom w:val="none" w:sz="0" w:space="0" w:color="auto"/>
                <w:right w:val="none" w:sz="0" w:space="0" w:color="auto"/>
              </w:divBdr>
            </w:div>
            <w:div w:id="752510534">
              <w:marLeft w:val="0"/>
              <w:marRight w:val="0"/>
              <w:marTop w:val="0"/>
              <w:marBottom w:val="0"/>
              <w:divBdr>
                <w:top w:val="none" w:sz="0" w:space="0" w:color="auto"/>
                <w:left w:val="none" w:sz="0" w:space="0" w:color="auto"/>
                <w:bottom w:val="none" w:sz="0" w:space="0" w:color="auto"/>
                <w:right w:val="none" w:sz="0" w:space="0" w:color="auto"/>
              </w:divBdr>
            </w:div>
            <w:div w:id="762991630">
              <w:marLeft w:val="0"/>
              <w:marRight w:val="0"/>
              <w:marTop w:val="0"/>
              <w:marBottom w:val="0"/>
              <w:divBdr>
                <w:top w:val="none" w:sz="0" w:space="0" w:color="auto"/>
                <w:left w:val="none" w:sz="0" w:space="0" w:color="auto"/>
                <w:bottom w:val="none" w:sz="0" w:space="0" w:color="auto"/>
                <w:right w:val="none" w:sz="0" w:space="0" w:color="auto"/>
              </w:divBdr>
            </w:div>
            <w:div w:id="768812438">
              <w:marLeft w:val="0"/>
              <w:marRight w:val="0"/>
              <w:marTop w:val="0"/>
              <w:marBottom w:val="0"/>
              <w:divBdr>
                <w:top w:val="none" w:sz="0" w:space="0" w:color="auto"/>
                <w:left w:val="none" w:sz="0" w:space="0" w:color="auto"/>
                <w:bottom w:val="none" w:sz="0" w:space="0" w:color="auto"/>
                <w:right w:val="none" w:sz="0" w:space="0" w:color="auto"/>
              </w:divBdr>
            </w:div>
            <w:div w:id="859776251">
              <w:marLeft w:val="0"/>
              <w:marRight w:val="0"/>
              <w:marTop w:val="0"/>
              <w:marBottom w:val="0"/>
              <w:divBdr>
                <w:top w:val="none" w:sz="0" w:space="0" w:color="auto"/>
                <w:left w:val="none" w:sz="0" w:space="0" w:color="auto"/>
                <w:bottom w:val="none" w:sz="0" w:space="0" w:color="auto"/>
                <w:right w:val="none" w:sz="0" w:space="0" w:color="auto"/>
              </w:divBdr>
            </w:div>
            <w:div w:id="876504177">
              <w:marLeft w:val="0"/>
              <w:marRight w:val="0"/>
              <w:marTop w:val="0"/>
              <w:marBottom w:val="0"/>
              <w:divBdr>
                <w:top w:val="none" w:sz="0" w:space="0" w:color="auto"/>
                <w:left w:val="none" w:sz="0" w:space="0" w:color="auto"/>
                <w:bottom w:val="none" w:sz="0" w:space="0" w:color="auto"/>
                <w:right w:val="none" w:sz="0" w:space="0" w:color="auto"/>
              </w:divBdr>
            </w:div>
            <w:div w:id="920795692">
              <w:marLeft w:val="0"/>
              <w:marRight w:val="0"/>
              <w:marTop w:val="0"/>
              <w:marBottom w:val="0"/>
              <w:divBdr>
                <w:top w:val="none" w:sz="0" w:space="0" w:color="auto"/>
                <w:left w:val="none" w:sz="0" w:space="0" w:color="auto"/>
                <w:bottom w:val="none" w:sz="0" w:space="0" w:color="auto"/>
                <w:right w:val="none" w:sz="0" w:space="0" w:color="auto"/>
              </w:divBdr>
            </w:div>
            <w:div w:id="944001783">
              <w:marLeft w:val="0"/>
              <w:marRight w:val="0"/>
              <w:marTop w:val="0"/>
              <w:marBottom w:val="0"/>
              <w:divBdr>
                <w:top w:val="none" w:sz="0" w:space="0" w:color="auto"/>
                <w:left w:val="none" w:sz="0" w:space="0" w:color="auto"/>
                <w:bottom w:val="none" w:sz="0" w:space="0" w:color="auto"/>
                <w:right w:val="none" w:sz="0" w:space="0" w:color="auto"/>
              </w:divBdr>
            </w:div>
            <w:div w:id="961687220">
              <w:marLeft w:val="0"/>
              <w:marRight w:val="0"/>
              <w:marTop w:val="0"/>
              <w:marBottom w:val="0"/>
              <w:divBdr>
                <w:top w:val="none" w:sz="0" w:space="0" w:color="auto"/>
                <w:left w:val="none" w:sz="0" w:space="0" w:color="auto"/>
                <w:bottom w:val="none" w:sz="0" w:space="0" w:color="auto"/>
                <w:right w:val="none" w:sz="0" w:space="0" w:color="auto"/>
              </w:divBdr>
            </w:div>
            <w:div w:id="969435196">
              <w:marLeft w:val="0"/>
              <w:marRight w:val="0"/>
              <w:marTop w:val="0"/>
              <w:marBottom w:val="0"/>
              <w:divBdr>
                <w:top w:val="none" w:sz="0" w:space="0" w:color="auto"/>
                <w:left w:val="none" w:sz="0" w:space="0" w:color="auto"/>
                <w:bottom w:val="none" w:sz="0" w:space="0" w:color="auto"/>
                <w:right w:val="none" w:sz="0" w:space="0" w:color="auto"/>
              </w:divBdr>
            </w:div>
            <w:div w:id="1024526031">
              <w:marLeft w:val="0"/>
              <w:marRight w:val="0"/>
              <w:marTop w:val="0"/>
              <w:marBottom w:val="0"/>
              <w:divBdr>
                <w:top w:val="none" w:sz="0" w:space="0" w:color="auto"/>
                <w:left w:val="none" w:sz="0" w:space="0" w:color="auto"/>
                <w:bottom w:val="none" w:sz="0" w:space="0" w:color="auto"/>
                <w:right w:val="none" w:sz="0" w:space="0" w:color="auto"/>
              </w:divBdr>
            </w:div>
            <w:div w:id="1054238030">
              <w:marLeft w:val="0"/>
              <w:marRight w:val="0"/>
              <w:marTop w:val="0"/>
              <w:marBottom w:val="0"/>
              <w:divBdr>
                <w:top w:val="none" w:sz="0" w:space="0" w:color="auto"/>
                <w:left w:val="none" w:sz="0" w:space="0" w:color="auto"/>
                <w:bottom w:val="none" w:sz="0" w:space="0" w:color="auto"/>
                <w:right w:val="none" w:sz="0" w:space="0" w:color="auto"/>
              </w:divBdr>
            </w:div>
            <w:div w:id="1085683257">
              <w:marLeft w:val="0"/>
              <w:marRight w:val="0"/>
              <w:marTop w:val="0"/>
              <w:marBottom w:val="0"/>
              <w:divBdr>
                <w:top w:val="none" w:sz="0" w:space="0" w:color="auto"/>
                <w:left w:val="none" w:sz="0" w:space="0" w:color="auto"/>
                <w:bottom w:val="none" w:sz="0" w:space="0" w:color="auto"/>
                <w:right w:val="none" w:sz="0" w:space="0" w:color="auto"/>
              </w:divBdr>
            </w:div>
            <w:div w:id="1118523219">
              <w:marLeft w:val="0"/>
              <w:marRight w:val="0"/>
              <w:marTop w:val="0"/>
              <w:marBottom w:val="0"/>
              <w:divBdr>
                <w:top w:val="none" w:sz="0" w:space="0" w:color="auto"/>
                <w:left w:val="none" w:sz="0" w:space="0" w:color="auto"/>
                <w:bottom w:val="none" w:sz="0" w:space="0" w:color="auto"/>
                <w:right w:val="none" w:sz="0" w:space="0" w:color="auto"/>
              </w:divBdr>
            </w:div>
            <w:div w:id="1125079554">
              <w:marLeft w:val="0"/>
              <w:marRight w:val="0"/>
              <w:marTop w:val="0"/>
              <w:marBottom w:val="0"/>
              <w:divBdr>
                <w:top w:val="none" w:sz="0" w:space="0" w:color="auto"/>
                <w:left w:val="none" w:sz="0" w:space="0" w:color="auto"/>
                <w:bottom w:val="none" w:sz="0" w:space="0" w:color="auto"/>
                <w:right w:val="none" w:sz="0" w:space="0" w:color="auto"/>
              </w:divBdr>
            </w:div>
            <w:div w:id="1221136229">
              <w:marLeft w:val="0"/>
              <w:marRight w:val="0"/>
              <w:marTop w:val="0"/>
              <w:marBottom w:val="0"/>
              <w:divBdr>
                <w:top w:val="none" w:sz="0" w:space="0" w:color="auto"/>
                <w:left w:val="none" w:sz="0" w:space="0" w:color="auto"/>
                <w:bottom w:val="none" w:sz="0" w:space="0" w:color="auto"/>
                <w:right w:val="none" w:sz="0" w:space="0" w:color="auto"/>
              </w:divBdr>
            </w:div>
            <w:div w:id="1235892906">
              <w:marLeft w:val="0"/>
              <w:marRight w:val="0"/>
              <w:marTop w:val="0"/>
              <w:marBottom w:val="0"/>
              <w:divBdr>
                <w:top w:val="none" w:sz="0" w:space="0" w:color="auto"/>
                <w:left w:val="none" w:sz="0" w:space="0" w:color="auto"/>
                <w:bottom w:val="none" w:sz="0" w:space="0" w:color="auto"/>
                <w:right w:val="none" w:sz="0" w:space="0" w:color="auto"/>
              </w:divBdr>
            </w:div>
            <w:div w:id="1276789439">
              <w:marLeft w:val="0"/>
              <w:marRight w:val="0"/>
              <w:marTop w:val="0"/>
              <w:marBottom w:val="0"/>
              <w:divBdr>
                <w:top w:val="none" w:sz="0" w:space="0" w:color="auto"/>
                <w:left w:val="none" w:sz="0" w:space="0" w:color="auto"/>
                <w:bottom w:val="none" w:sz="0" w:space="0" w:color="auto"/>
                <w:right w:val="none" w:sz="0" w:space="0" w:color="auto"/>
              </w:divBdr>
            </w:div>
            <w:div w:id="1327705941">
              <w:marLeft w:val="0"/>
              <w:marRight w:val="0"/>
              <w:marTop w:val="0"/>
              <w:marBottom w:val="0"/>
              <w:divBdr>
                <w:top w:val="none" w:sz="0" w:space="0" w:color="auto"/>
                <w:left w:val="none" w:sz="0" w:space="0" w:color="auto"/>
                <w:bottom w:val="none" w:sz="0" w:space="0" w:color="auto"/>
                <w:right w:val="none" w:sz="0" w:space="0" w:color="auto"/>
              </w:divBdr>
            </w:div>
            <w:div w:id="1401707947">
              <w:marLeft w:val="0"/>
              <w:marRight w:val="0"/>
              <w:marTop w:val="0"/>
              <w:marBottom w:val="0"/>
              <w:divBdr>
                <w:top w:val="none" w:sz="0" w:space="0" w:color="auto"/>
                <w:left w:val="none" w:sz="0" w:space="0" w:color="auto"/>
                <w:bottom w:val="none" w:sz="0" w:space="0" w:color="auto"/>
                <w:right w:val="none" w:sz="0" w:space="0" w:color="auto"/>
              </w:divBdr>
            </w:div>
            <w:div w:id="1437211277">
              <w:marLeft w:val="0"/>
              <w:marRight w:val="0"/>
              <w:marTop w:val="0"/>
              <w:marBottom w:val="0"/>
              <w:divBdr>
                <w:top w:val="none" w:sz="0" w:space="0" w:color="auto"/>
                <w:left w:val="none" w:sz="0" w:space="0" w:color="auto"/>
                <w:bottom w:val="none" w:sz="0" w:space="0" w:color="auto"/>
                <w:right w:val="none" w:sz="0" w:space="0" w:color="auto"/>
              </w:divBdr>
            </w:div>
            <w:div w:id="1470787667">
              <w:marLeft w:val="0"/>
              <w:marRight w:val="0"/>
              <w:marTop w:val="0"/>
              <w:marBottom w:val="0"/>
              <w:divBdr>
                <w:top w:val="none" w:sz="0" w:space="0" w:color="auto"/>
                <w:left w:val="none" w:sz="0" w:space="0" w:color="auto"/>
                <w:bottom w:val="none" w:sz="0" w:space="0" w:color="auto"/>
                <w:right w:val="none" w:sz="0" w:space="0" w:color="auto"/>
              </w:divBdr>
            </w:div>
            <w:div w:id="1518739210">
              <w:marLeft w:val="0"/>
              <w:marRight w:val="0"/>
              <w:marTop w:val="0"/>
              <w:marBottom w:val="0"/>
              <w:divBdr>
                <w:top w:val="none" w:sz="0" w:space="0" w:color="auto"/>
                <w:left w:val="none" w:sz="0" w:space="0" w:color="auto"/>
                <w:bottom w:val="none" w:sz="0" w:space="0" w:color="auto"/>
                <w:right w:val="none" w:sz="0" w:space="0" w:color="auto"/>
              </w:divBdr>
            </w:div>
            <w:div w:id="1524203273">
              <w:marLeft w:val="0"/>
              <w:marRight w:val="0"/>
              <w:marTop w:val="0"/>
              <w:marBottom w:val="0"/>
              <w:divBdr>
                <w:top w:val="none" w:sz="0" w:space="0" w:color="auto"/>
                <w:left w:val="none" w:sz="0" w:space="0" w:color="auto"/>
                <w:bottom w:val="none" w:sz="0" w:space="0" w:color="auto"/>
                <w:right w:val="none" w:sz="0" w:space="0" w:color="auto"/>
              </w:divBdr>
            </w:div>
            <w:div w:id="1550339697">
              <w:marLeft w:val="0"/>
              <w:marRight w:val="0"/>
              <w:marTop w:val="0"/>
              <w:marBottom w:val="0"/>
              <w:divBdr>
                <w:top w:val="none" w:sz="0" w:space="0" w:color="auto"/>
                <w:left w:val="none" w:sz="0" w:space="0" w:color="auto"/>
                <w:bottom w:val="none" w:sz="0" w:space="0" w:color="auto"/>
                <w:right w:val="none" w:sz="0" w:space="0" w:color="auto"/>
              </w:divBdr>
            </w:div>
            <w:div w:id="1629585091">
              <w:marLeft w:val="0"/>
              <w:marRight w:val="0"/>
              <w:marTop w:val="0"/>
              <w:marBottom w:val="0"/>
              <w:divBdr>
                <w:top w:val="none" w:sz="0" w:space="0" w:color="auto"/>
                <w:left w:val="none" w:sz="0" w:space="0" w:color="auto"/>
                <w:bottom w:val="none" w:sz="0" w:space="0" w:color="auto"/>
                <w:right w:val="none" w:sz="0" w:space="0" w:color="auto"/>
              </w:divBdr>
            </w:div>
            <w:div w:id="1630818728">
              <w:marLeft w:val="0"/>
              <w:marRight w:val="0"/>
              <w:marTop w:val="0"/>
              <w:marBottom w:val="0"/>
              <w:divBdr>
                <w:top w:val="none" w:sz="0" w:space="0" w:color="auto"/>
                <w:left w:val="none" w:sz="0" w:space="0" w:color="auto"/>
                <w:bottom w:val="none" w:sz="0" w:space="0" w:color="auto"/>
                <w:right w:val="none" w:sz="0" w:space="0" w:color="auto"/>
              </w:divBdr>
            </w:div>
            <w:div w:id="1668822712">
              <w:marLeft w:val="0"/>
              <w:marRight w:val="0"/>
              <w:marTop w:val="0"/>
              <w:marBottom w:val="0"/>
              <w:divBdr>
                <w:top w:val="none" w:sz="0" w:space="0" w:color="auto"/>
                <w:left w:val="none" w:sz="0" w:space="0" w:color="auto"/>
                <w:bottom w:val="none" w:sz="0" w:space="0" w:color="auto"/>
                <w:right w:val="none" w:sz="0" w:space="0" w:color="auto"/>
              </w:divBdr>
            </w:div>
            <w:div w:id="1748109932">
              <w:marLeft w:val="0"/>
              <w:marRight w:val="0"/>
              <w:marTop w:val="0"/>
              <w:marBottom w:val="0"/>
              <w:divBdr>
                <w:top w:val="none" w:sz="0" w:space="0" w:color="auto"/>
                <w:left w:val="none" w:sz="0" w:space="0" w:color="auto"/>
                <w:bottom w:val="none" w:sz="0" w:space="0" w:color="auto"/>
                <w:right w:val="none" w:sz="0" w:space="0" w:color="auto"/>
              </w:divBdr>
            </w:div>
            <w:div w:id="1800757404">
              <w:marLeft w:val="0"/>
              <w:marRight w:val="0"/>
              <w:marTop w:val="0"/>
              <w:marBottom w:val="0"/>
              <w:divBdr>
                <w:top w:val="none" w:sz="0" w:space="0" w:color="auto"/>
                <w:left w:val="none" w:sz="0" w:space="0" w:color="auto"/>
                <w:bottom w:val="none" w:sz="0" w:space="0" w:color="auto"/>
                <w:right w:val="none" w:sz="0" w:space="0" w:color="auto"/>
              </w:divBdr>
            </w:div>
            <w:div w:id="1842772798">
              <w:marLeft w:val="0"/>
              <w:marRight w:val="0"/>
              <w:marTop w:val="0"/>
              <w:marBottom w:val="0"/>
              <w:divBdr>
                <w:top w:val="none" w:sz="0" w:space="0" w:color="auto"/>
                <w:left w:val="none" w:sz="0" w:space="0" w:color="auto"/>
                <w:bottom w:val="none" w:sz="0" w:space="0" w:color="auto"/>
                <w:right w:val="none" w:sz="0" w:space="0" w:color="auto"/>
              </w:divBdr>
            </w:div>
            <w:div w:id="1873491697">
              <w:marLeft w:val="0"/>
              <w:marRight w:val="0"/>
              <w:marTop w:val="0"/>
              <w:marBottom w:val="0"/>
              <w:divBdr>
                <w:top w:val="none" w:sz="0" w:space="0" w:color="auto"/>
                <w:left w:val="none" w:sz="0" w:space="0" w:color="auto"/>
                <w:bottom w:val="none" w:sz="0" w:space="0" w:color="auto"/>
                <w:right w:val="none" w:sz="0" w:space="0" w:color="auto"/>
              </w:divBdr>
            </w:div>
            <w:div w:id="2009357795">
              <w:marLeft w:val="0"/>
              <w:marRight w:val="0"/>
              <w:marTop w:val="0"/>
              <w:marBottom w:val="0"/>
              <w:divBdr>
                <w:top w:val="none" w:sz="0" w:space="0" w:color="auto"/>
                <w:left w:val="none" w:sz="0" w:space="0" w:color="auto"/>
                <w:bottom w:val="none" w:sz="0" w:space="0" w:color="auto"/>
                <w:right w:val="none" w:sz="0" w:space="0" w:color="auto"/>
              </w:divBdr>
            </w:div>
            <w:div w:id="2026131815">
              <w:marLeft w:val="0"/>
              <w:marRight w:val="0"/>
              <w:marTop w:val="0"/>
              <w:marBottom w:val="0"/>
              <w:divBdr>
                <w:top w:val="none" w:sz="0" w:space="0" w:color="auto"/>
                <w:left w:val="none" w:sz="0" w:space="0" w:color="auto"/>
                <w:bottom w:val="none" w:sz="0" w:space="0" w:color="auto"/>
                <w:right w:val="none" w:sz="0" w:space="0" w:color="auto"/>
              </w:divBdr>
            </w:div>
            <w:div w:id="2036073413">
              <w:marLeft w:val="0"/>
              <w:marRight w:val="0"/>
              <w:marTop w:val="0"/>
              <w:marBottom w:val="0"/>
              <w:divBdr>
                <w:top w:val="none" w:sz="0" w:space="0" w:color="auto"/>
                <w:left w:val="none" w:sz="0" w:space="0" w:color="auto"/>
                <w:bottom w:val="none" w:sz="0" w:space="0" w:color="auto"/>
                <w:right w:val="none" w:sz="0" w:space="0" w:color="auto"/>
              </w:divBdr>
            </w:div>
            <w:div w:id="2047870836">
              <w:marLeft w:val="0"/>
              <w:marRight w:val="0"/>
              <w:marTop w:val="0"/>
              <w:marBottom w:val="0"/>
              <w:divBdr>
                <w:top w:val="none" w:sz="0" w:space="0" w:color="auto"/>
                <w:left w:val="none" w:sz="0" w:space="0" w:color="auto"/>
                <w:bottom w:val="none" w:sz="0" w:space="0" w:color="auto"/>
                <w:right w:val="none" w:sz="0" w:space="0" w:color="auto"/>
              </w:divBdr>
            </w:div>
            <w:div w:id="2073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1688">
      <w:bodyDiv w:val="1"/>
      <w:marLeft w:val="0"/>
      <w:marRight w:val="0"/>
      <w:marTop w:val="0"/>
      <w:marBottom w:val="0"/>
      <w:divBdr>
        <w:top w:val="none" w:sz="0" w:space="0" w:color="auto"/>
        <w:left w:val="none" w:sz="0" w:space="0" w:color="auto"/>
        <w:bottom w:val="none" w:sz="0" w:space="0" w:color="auto"/>
        <w:right w:val="none" w:sz="0" w:space="0" w:color="auto"/>
      </w:divBdr>
      <w:divsChild>
        <w:div w:id="451628446">
          <w:marLeft w:val="0"/>
          <w:marRight w:val="0"/>
          <w:marTop w:val="0"/>
          <w:marBottom w:val="0"/>
          <w:divBdr>
            <w:top w:val="none" w:sz="0" w:space="0" w:color="auto"/>
            <w:left w:val="none" w:sz="0" w:space="0" w:color="auto"/>
            <w:bottom w:val="none" w:sz="0" w:space="0" w:color="auto"/>
            <w:right w:val="none" w:sz="0" w:space="0" w:color="auto"/>
          </w:divBdr>
          <w:divsChild>
            <w:div w:id="8372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2578">
      <w:bodyDiv w:val="1"/>
      <w:marLeft w:val="0"/>
      <w:marRight w:val="0"/>
      <w:marTop w:val="0"/>
      <w:marBottom w:val="0"/>
      <w:divBdr>
        <w:top w:val="none" w:sz="0" w:space="0" w:color="auto"/>
        <w:left w:val="none" w:sz="0" w:space="0" w:color="auto"/>
        <w:bottom w:val="none" w:sz="0" w:space="0" w:color="auto"/>
        <w:right w:val="none" w:sz="0" w:space="0" w:color="auto"/>
      </w:divBdr>
    </w:div>
    <w:div w:id="945847643">
      <w:bodyDiv w:val="1"/>
      <w:marLeft w:val="0"/>
      <w:marRight w:val="0"/>
      <w:marTop w:val="0"/>
      <w:marBottom w:val="0"/>
      <w:divBdr>
        <w:top w:val="none" w:sz="0" w:space="0" w:color="auto"/>
        <w:left w:val="none" w:sz="0" w:space="0" w:color="auto"/>
        <w:bottom w:val="none" w:sz="0" w:space="0" w:color="auto"/>
        <w:right w:val="none" w:sz="0" w:space="0" w:color="auto"/>
      </w:divBdr>
    </w:div>
    <w:div w:id="971132094">
      <w:bodyDiv w:val="1"/>
      <w:marLeft w:val="0"/>
      <w:marRight w:val="0"/>
      <w:marTop w:val="0"/>
      <w:marBottom w:val="0"/>
      <w:divBdr>
        <w:top w:val="none" w:sz="0" w:space="0" w:color="auto"/>
        <w:left w:val="none" w:sz="0" w:space="0" w:color="auto"/>
        <w:bottom w:val="none" w:sz="0" w:space="0" w:color="auto"/>
        <w:right w:val="none" w:sz="0" w:space="0" w:color="auto"/>
      </w:divBdr>
      <w:divsChild>
        <w:div w:id="1417165756">
          <w:marLeft w:val="0"/>
          <w:marRight w:val="0"/>
          <w:marTop w:val="0"/>
          <w:marBottom w:val="0"/>
          <w:divBdr>
            <w:top w:val="none" w:sz="0" w:space="0" w:color="auto"/>
            <w:left w:val="none" w:sz="0" w:space="0" w:color="auto"/>
            <w:bottom w:val="none" w:sz="0" w:space="0" w:color="auto"/>
            <w:right w:val="none" w:sz="0" w:space="0" w:color="auto"/>
          </w:divBdr>
          <w:divsChild>
            <w:div w:id="15825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385">
      <w:bodyDiv w:val="1"/>
      <w:marLeft w:val="0"/>
      <w:marRight w:val="0"/>
      <w:marTop w:val="0"/>
      <w:marBottom w:val="0"/>
      <w:divBdr>
        <w:top w:val="none" w:sz="0" w:space="0" w:color="auto"/>
        <w:left w:val="none" w:sz="0" w:space="0" w:color="auto"/>
        <w:bottom w:val="none" w:sz="0" w:space="0" w:color="auto"/>
        <w:right w:val="none" w:sz="0" w:space="0" w:color="auto"/>
      </w:divBdr>
    </w:div>
    <w:div w:id="1098719207">
      <w:bodyDiv w:val="1"/>
      <w:marLeft w:val="0"/>
      <w:marRight w:val="0"/>
      <w:marTop w:val="0"/>
      <w:marBottom w:val="0"/>
      <w:divBdr>
        <w:top w:val="none" w:sz="0" w:space="0" w:color="auto"/>
        <w:left w:val="none" w:sz="0" w:space="0" w:color="auto"/>
        <w:bottom w:val="none" w:sz="0" w:space="0" w:color="auto"/>
        <w:right w:val="none" w:sz="0" w:space="0" w:color="auto"/>
      </w:divBdr>
    </w:div>
    <w:div w:id="1098989667">
      <w:bodyDiv w:val="1"/>
      <w:marLeft w:val="0"/>
      <w:marRight w:val="0"/>
      <w:marTop w:val="0"/>
      <w:marBottom w:val="0"/>
      <w:divBdr>
        <w:top w:val="none" w:sz="0" w:space="0" w:color="auto"/>
        <w:left w:val="none" w:sz="0" w:space="0" w:color="auto"/>
        <w:bottom w:val="none" w:sz="0" w:space="0" w:color="auto"/>
        <w:right w:val="none" w:sz="0" w:space="0" w:color="auto"/>
      </w:divBdr>
      <w:divsChild>
        <w:div w:id="351886311">
          <w:marLeft w:val="0"/>
          <w:marRight w:val="0"/>
          <w:marTop w:val="0"/>
          <w:marBottom w:val="0"/>
          <w:divBdr>
            <w:top w:val="none" w:sz="0" w:space="0" w:color="auto"/>
            <w:left w:val="none" w:sz="0" w:space="0" w:color="auto"/>
            <w:bottom w:val="none" w:sz="0" w:space="0" w:color="auto"/>
            <w:right w:val="none" w:sz="0" w:space="0" w:color="auto"/>
          </w:divBdr>
          <w:divsChild>
            <w:div w:id="7416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38205">
      <w:bodyDiv w:val="1"/>
      <w:marLeft w:val="0"/>
      <w:marRight w:val="0"/>
      <w:marTop w:val="0"/>
      <w:marBottom w:val="0"/>
      <w:divBdr>
        <w:top w:val="none" w:sz="0" w:space="0" w:color="auto"/>
        <w:left w:val="none" w:sz="0" w:space="0" w:color="auto"/>
        <w:bottom w:val="none" w:sz="0" w:space="0" w:color="auto"/>
        <w:right w:val="none" w:sz="0" w:space="0" w:color="auto"/>
      </w:divBdr>
    </w:div>
    <w:div w:id="1122189359">
      <w:bodyDiv w:val="1"/>
      <w:marLeft w:val="0"/>
      <w:marRight w:val="0"/>
      <w:marTop w:val="0"/>
      <w:marBottom w:val="0"/>
      <w:divBdr>
        <w:top w:val="none" w:sz="0" w:space="0" w:color="auto"/>
        <w:left w:val="none" w:sz="0" w:space="0" w:color="auto"/>
        <w:bottom w:val="none" w:sz="0" w:space="0" w:color="auto"/>
        <w:right w:val="none" w:sz="0" w:space="0" w:color="auto"/>
      </w:divBdr>
      <w:divsChild>
        <w:div w:id="1889761584">
          <w:marLeft w:val="0"/>
          <w:marRight w:val="0"/>
          <w:marTop w:val="0"/>
          <w:marBottom w:val="0"/>
          <w:divBdr>
            <w:top w:val="none" w:sz="0" w:space="0" w:color="auto"/>
            <w:left w:val="none" w:sz="0" w:space="0" w:color="auto"/>
            <w:bottom w:val="none" w:sz="0" w:space="0" w:color="auto"/>
            <w:right w:val="none" w:sz="0" w:space="0" w:color="auto"/>
          </w:divBdr>
          <w:divsChild>
            <w:div w:id="15092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3894">
      <w:bodyDiv w:val="1"/>
      <w:marLeft w:val="0"/>
      <w:marRight w:val="0"/>
      <w:marTop w:val="0"/>
      <w:marBottom w:val="0"/>
      <w:divBdr>
        <w:top w:val="none" w:sz="0" w:space="0" w:color="auto"/>
        <w:left w:val="none" w:sz="0" w:space="0" w:color="auto"/>
        <w:bottom w:val="none" w:sz="0" w:space="0" w:color="auto"/>
        <w:right w:val="none" w:sz="0" w:space="0" w:color="auto"/>
      </w:divBdr>
      <w:divsChild>
        <w:div w:id="886377548">
          <w:marLeft w:val="0"/>
          <w:marRight w:val="0"/>
          <w:marTop w:val="0"/>
          <w:marBottom w:val="0"/>
          <w:divBdr>
            <w:top w:val="none" w:sz="0" w:space="0" w:color="auto"/>
            <w:left w:val="none" w:sz="0" w:space="0" w:color="auto"/>
            <w:bottom w:val="none" w:sz="0" w:space="0" w:color="auto"/>
            <w:right w:val="none" w:sz="0" w:space="0" w:color="auto"/>
          </w:divBdr>
          <w:divsChild>
            <w:div w:id="11452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837">
      <w:bodyDiv w:val="1"/>
      <w:marLeft w:val="0"/>
      <w:marRight w:val="0"/>
      <w:marTop w:val="0"/>
      <w:marBottom w:val="0"/>
      <w:divBdr>
        <w:top w:val="none" w:sz="0" w:space="0" w:color="auto"/>
        <w:left w:val="none" w:sz="0" w:space="0" w:color="auto"/>
        <w:bottom w:val="none" w:sz="0" w:space="0" w:color="auto"/>
        <w:right w:val="none" w:sz="0" w:space="0" w:color="auto"/>
      </w:divBdr>
      <w:divsChild>
        <w:div w:id="866060087">
          <w:marLeft w:val="274"/>
          <w:marRight w:val="0"/>
          <w:marTop w:val="0"/>
          <w:marBottom w:val="0"/>
          <w:divBdr>
            <w:top w:val="none" w:sz="0" w:space="0" w:color="auto"/>
            <w:left w:val="none" w:sz="0" w:space="0" w:color="auto"/>
            <w:bottom w:val="none" w:sz="0" w:space="0" w:color="auto"/>
            <w:right w:val="none" w:sz="0" w:space="0" w:color="auto"/>
          </w:divBdr>
        </w:div>
        <w:div w:id="1011371622">
          <w:marLeft w:val="274"/>
          <w:marRight w:val="0"/>
          <w:marTop w:val="0"/>
          <w:marBottom w:val="0"/>
          <w:divBdr>
            <w:top w:val="none" w:sz="0" w:space="0" w:color="auto"/>
            <w:left w:val="none" w:sz="0" w:space="0" w:color="auto"/>
            <w:bottom w:val="none" w:sz="0" w:space="0" w:color="auto"/>
            <w:right w:val="none" w:sz="0" w:space="0" w:color="auto"/>
          </w:divBdr>
        </w:div>
      </w:divsChild>
    </w:div>
    <w:div w:id="1139806825">
      <w:bodyDiv w:val="1"/>
      <w:marLeft w:val="0"/>
      <w:marRight w:val="0"/>
      <w:marTop w:val="0"/>
      <w:marBottom w:val="0"/>
      <w:divBdr>
        <w:top w:val="none" w:sz="0" w:space="0" w:color="auto"/>
        <w:left w:val="none" w:sz="0" w:space="0" w:color="auto"/>
        <w:bottom w:val="none" w:sz="0" w:space="0" w:color="auto"/>
        <w:right w:val="none" w:sz="0" w:space="0" w:color="auto"/>
      </w:divBdr>
    </w:div>
    <w:div w:id="1150440777">
      <w:bodyDiv w:val="1"/>
      <w:marLeft w:val="0"/>
      <w:marRight w:val="0"/>
      <w:marTop w:val="0"/>
      <w:marBottom w:val="0"/>
      <w:divBdr>
        <w:top w:val="none" w:sz="0" w:space="0" w:color="auto"/>
        <w:left w:val="none" w:sz="0" w:space="0" w:color="auto"/>
        <w:bottom w:val="none" w:sz="0" w:space="0" w:color="auto"/>
        <w:right w:val="none" w:sz="0" w:space="0" w:color="auto"/>
      </w:divBdr>
    </w:div>
    <w:div w:id="1163230868">
      <w:bodyDiv w:val="1"/>
      <w:marLeft w:val="0"/>
      <w:marRight w:val="0"/>
      <w:marTop w:val="0"/>
      <w:marBottom w:val="0"/>
      <w:divBdr>
        <w:top w:val="none" w:sz="0" w:space="0" w:color="auto"/>
        <w:left w:val="none" w:sz="0" w:space="0" w:color="auto"/>
        <w:bottom w:val="none" w:sz="0" w:space="0" w:color="auto"/>
        <w:right w:val="none" w:sz="0" w:space="0" w:color="auto"/>
      </w:divBdr>
    </w:div>
    <w:div w:id="1202598522">
      <w:bodyDiv w:val="1"/>
      <w:marLeft w:val="0"/>
      <w:marRight w:val="0"/>
      <w:marTop w:val="0"/>
      <w:marBottom w:val="0"/>
      <w:divBdr>
        <w:top w:val="none" w:sz="0" w:space="0" w:color="auto"/>
        <w:left w:val="none" w:sz="0" w:space="0" w:color="auto"/>
        <w:bottom w:val="none" w:sz="0" w:space="0" w:color="auto"/>
        <w:right w:val="none" w:sz="0" w:space="0" w:color="auto"/>
      </w:divBdr>
      <w:divsChild>
        <w:div w:id="1408114578">
          <w:marLeft w:val="0"/>
          <w:marRight w:val="0"/>
          <w:marTop w:val="0"/>
          <w:marBottom w:val="0"/>
          <w:divBdr>
            <w:top w:val="none" w:sz="0" w:space="0" w:color="auto"/>
            <w:left w:val="none" w:sz="0" w:space="0" w:color="auto"/>
            <w:bottom w:val="none" w:sz="0" w:space="0" w:color="auto"/>
            <w:right w:val="none" w:sz="0" w:space="0" w:color="auto"/>
          </w:divBdr>
          <w:divsChild>
            <w:div w:id="7433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5442">
      <w:bodyDiv w:val="1"/>
      <w:marLeft w:val="0"/>
      <w:marRight w:val="0"/>
      <w:marTop w:val="0"/>
      <w:marBottom w:val="0"/>
      <w:divBdr>
        <w:top w:val="none" w:sz="0" w:space="0" w:color="auto"/>
        <w:left w:val="none" w:sz="0" w:space="0" w:color="auto"/>
        <w:bottom w:val="none" w:sz="0" w:space="0" w:color="auto"/>
        <w:right w:val="none" w:sz="0" w:space="0" w:color="auto"/>
      </w:divBdr>
    </w:div>
    <w:div w:id="1236554871">
      <w:bodyDiv w:val="1"/>
      <w:marLeft w:val="0"/>
      <w:marRight w:val="0"/>
      <w:marTop w:val="0"/>
      <w:marBottom w:val="0"/>
      <w:divBdr>
        <w:top w:val="none" w:sz="0" w:space="0" w:color="auto"/>
        <w:left w:val="none" w:sz="0" w:space="0" w:color="auto"/>
        <w:bottom w:val="none" w:sz="0" w:space="0" w:color="auto"/>
        <w:right w:val="none" w:sz="0" w:space="0" w:color="auto"/>
      </w:divBdr>
      <w:divsChild>
        <w:div w:id="566918892">
          <w:marLeft w:val="0"/>
          <w:marRight w:val="0"/>
          <w:marTop w:val="0"/>
          <w:marBottom w:val="0"/>
          <w:divBdr>
            <w:top w:val="none" w:sz="0" w:space="0" w:color="auto"/>
            <w:left w:val="none" w:sz="0" w:space="0" w:color="auto"/>
            <w:bottom w:val="none" w:sz="0" w:space="0" w:color="auto"/>
            <w:right w:val="none" w:sz="0" w:space="0" w:color="auto"/>
          </w:divBdr>
          <w:divsChild>
            <w:div w:id="54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0696">
      <w:bodyDiv w:val="1"/>
      <w:marLeft w:val="0"/>
      <w:marRight w:val="0"/>
      <w:marTop w:val="0"/>
      <w:marBottom w:val="0"/>
      <w:divBdr>
        <w:top w:val="none" w:sz="0" w:space="0" w:color="auto"/>
        <w:left w:val="none" w:sz="0" w:space="0" w:color="auto"/>
        <w:bottom w:val="none" w:sz="0" w:space="0" w:color="auto"/>
        <w:right w:val="none" w:sz="0" w:space="0" w:color="auto"/>
      </w:divBdr>
      <w:divsChild>
        <w:div w:id="1792744465">
          <w:marLeft w:val="0"/>
          <w:marRight w:val="0"/>
          <w:marTop w:val="0"/>
          <w:marBottom w:val="0"/>
          <w:divBdr>
            <w:top w:val="none" w:sz="0" w:space="0" w:color="auto"/>
            <w:left w:val="none" w:sz="0" w:space="0" w:color="auto"/>
            <w:bottom w:val="none" w:sz="0" w:space="0" w:color="auto"/>
            <w:right w:val="none" w:sz="0" w:space="0" w:color="auto"/>
          </w:divBdr>
          <w:divsChild>
            <w:div w:id="6836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9012">
      <w:bodyDiv w:val="1"/>
      <w:marLeft w:val="0"/>
      <w:marRight w:val="0"/>
      <w:marTop w:val="0"/>
      <w:marBottom w:val="0"/>
      <w:divBdr>
        <w:top w:val="none" w:sz="0" w:space="0" w:color="auto"/>
        <w:left w:val="none" w:sz="0" w:space="0" w:color="auto"/>
        <w:bottom w:val="none" w:sz="0" w:space="0" w:color="auto"/>
        <w:right w:val="none" w:sz="0" w:space="0" w:color="auto"/>
      </w:divBdr>
    </w:div>
    <w:div w:id="1421950678">
      <w:bodyDiv w:val="1"/>
      <w:marLeft w:val="0"/>
      <w:marRight w:val="0"/>
      <w:marTop w:val="0"/>
      <w:marBottom w:val="0"/>
      <w:divBdr>
        <w:top w:val="none" w:sz="0" w:space="0" w:color="auto"/>
        <w:left w:val="none" w:sz="0" w:space="0" w:color="auto"/>
        <w:bottom w:val="none" w:sz="0" w:space="0" w:color="auto"/>
        <w:right w:val="none" w:sz="0" w:space="0" w:color="auto"/>
      </w:divBdr>
      <w:divsChild>
        <w:div w:id="806774873">
          <w:marLeft w:val="0"/>
          <w:marRight w:val="0"/>
          <w:marTop w:val="0"/>
          <w:marBottom w:val="0"/>
          <w:divBdr>
            <w:top w:val="none" w:sz="0" w:space="0" w:color="auto"/>
            <w:left w:val="none" w:sz="0" w:space="0" w:color="auto"/>
            <w:bottom w:val="none" w:sz="0" w:space="0" w:color="auto"/>
            <w:right w:val="none" w:sz="0" w:space="0" w:color="auto"/>
          </w:divBdr>
          <w:divsChild>
            <w:div w:id="5761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0207">
      <w:bodyDiv w:val="1"/>
      <w:marLeft w:val="0"/>
      <w:marRight w:val="0"/>
      <w:marTop w:val="0"/>
      <w:marBottom w:val="0"/>
      <w:divBdr>
        <w:top w:val="none" w:sz="0" w:space="0" w:color="auto"/>
        <w:left w:val="none" w:sz="0" w:space="0" w:color="auto"/>
        <w:bottom w:val="none" w:sz="0" w:space="0" w:color="auto"/>
        <w:right w:val="none" w:sz="0" w:space="0" w:color="auto"/>
      </w:divBdr>
    </w:div>
    <w:div w:id="1508131616">
      <w:bodyDiv w:val="1"/>
      <w:marLeft w:val="0"/>
      <w:marRight w:val="0"/>
      <w:marTop w:val="0"/>
      <w:marBottom w:val="0"/>
      <w:divBdr>
        <w:top w:val="none" w:sz="0" w:space="0" w:color="auto"/>
        <w:left w:val="none" w:sz="0" w:space="0" w:color="auto"/>
        <w:bottom w:val="none" w:sz="0" w:space="0" w:color="auto"/>
        <w:right w:val="none" w:sz="0" w:space="0" w:color="auto"/>
      </w:divBdr>
      <w:divsChild>
        <w:div w:id="1822117235">
          <w:marLeft w:val="0"/>
          <w:marRight w:val="0"/>
          <w:marTop w:val="0"/>
          <w:marBottom w:val="0"/>
          <w:divBdr>
            <w:top w:val="none" w:sz="0" w:space="0" w:color="auto"/>
            <w:left w:val="none" w:sz="0" w:space="0" w:color="auto"/>
            <w:bottom w:val="none" w:sz="0" w:space="0" w:color="auto"/>
            <w:right w:val="none" w:sz="0" w:space="0" w:color="auto"/>
          </w:divBdr>
          <w:divsChild>
            <w:div w:id="8171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0377">
      <w:bodyDiv w:val="1"/>
      <w:marLeft w:val="0"/>
      <w:marRight w:val="0"/>
      <w:marTop w:val="0"/>
      <w:marBottom w:val="0"/>
      <w:divBdr>
        <w:top w:val="none" w:sz="0" w:space="0" w:color="auto"/>
        <w:left w:val="none" w:sz="0" w:space="0" w:color="auto"/>
        <w:bottom w:val="none" w:sz="0" w:space="0" w:color="auto"/>
        <w:right w:val="none" w:sz="0" w:space="0" w:color="auto"/>
      </w:divBdr>
    </w:div>
    <w:div w:id="1592929281">
      <w:bodyDiv w:val="1"/>
      <w:marLeft w:val="0"/>
      <w:marRight w:val="0"/>
      <w:marTop w:val="0"/>
      <w:marBottom w:val="0"/>
      <w:divBdr>
        <w:top w:val="none" w:sz="0" w:space="0" w:color="auto"/>
        <w:left w:val="none" w:sz="0" w:space="0" w:color="auto"/>
        <w:bottom w:val="none" w:sz="0" w:space="0" w:color="auto"/>
        <w:right w:val="none" w:sz="0" w:space="0" w:color="auto"/>
      </w:divBdr>
    </w:div>
    <w:div w:id="1601915748">
      <w:bodyDiv w:val="1"/>
      <w:marLeft w:val="0"/>
      <w:marRight w:val="0"/>
      <w:marTop w:val="0"/>
      <w:marBottom w:val="0"/>
      <w:divBdr>
        <w:top w:val="none" w:sz="0" w:space="0" w:color="auto"/>
        <w:left w:val="none" w:sz="0" w:space="0" w:color="auto"/>
        <w:bottom w:val="none" w:sz="0" w:space="0" w:color="auto"/>
        <w:right w:val="none" w:sz="0" w:space="0" w:color="auto"/>
      </w:divBdr>
      <w:divsChild>
        <w:div w:id="1348558216">
          <w:marLeft w:val="0"/>
          <w:marRight w:val="0"/>
          <w:marTop w:val="0"/>
          <w:marBottom w:val="0"/>
          <w:divBdr>
            <w:top w:val="none" w:sz="0" w:space="0" w:color="auto"/>
            <w:left w:val="none" w:sz="0" w:space="0" w:color="auto"/>
            <w:bottom w:val="none" w:sz="0" w:space="0" w:color="auto"/>
            <w:right w:val="none" w:sz="0" w:space="0" w:color="auto"/>
          </w:divBdr>
          <w:divsChild>
            <w:div w:id="12496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6108">
      <w:bodyDiv w:val="1"/>
      <w:marLeft w:val="0"/>
      <w:marRight w:val="0"/>
      <w:marTop w:val="0"/>
      <w:marBottom w:val="0"/>
      <w:divBdr>
        <w:top w:val="none" w:sz="0" w:space="0" w:color="auto"/>
        <w:left w:val="none" w:sz="0" w:space="0" w:color="auto"/>
        <w:bottom w:val="none" w:sz="0" w:space="0" w:color="auto"/>
        <w:right w:val="none" w:sz="0" w:space="0" w:color="auto"/>
      </w:divBdr>
      <w:divsChild>
        <w:div w:id="715664323">
          <w:marLeft w:val="0"/>
          <w:marRight w:val="0"/>
          <w:marTop w:val="0"/>
          <w:marBottom w:val="0"/>
          <w:divBdr>
            <w:top w:val="none" w:sz="0" w:space="0" w:color="auto"/>
            <w:left w:val="none" w:sz="0" w:space="0" w:color="auto"/>
            <w:bottom w:val="none" w:sz="0" w:space="0" w:color="auto"/>
            <w:right w:val="none" w:sz="0" w:space="0" w:color="auto"/>
          </w:divBdr>
          <w:divsChild>
            <w:div w:id="1342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827">
      <w:bodyDiv w:val="1"/>
      <w:marLeft w:val="0"/>
      <w:marRight w:val="0"/>
      <w:marTop w:val="0"/>
      <w:marBottom w:val="0"/>
      <w:divBdr>
        <w:top w:val="none" w:sz="0" w:space="0" w:color="auto"/>
        <w:left w:val="none" w:sz="0" w:space="0" w:color="auto"/>
        <w:bottom w:val="none" w:sz="0" w:space="0" w:color="auto"/>
        <w:right w:val="none" w:sz="0" w:space="0" w:color="auto"/>
      </w:divBdr>
    </w:div>
    <w:div w:id="1675113239">
      <w:bodyDiv w:val="1"/>
      <w:marLeft w:val="0"/>
      <w:marRight w:val="0"/>
      <w:marTop w:val="0"/>
      <w:marBottom w:val="0"/>
      <w:divBdr>
        <w:top w:val="none" w:sz="0" w:space="0" w:color="auto"/>
        <w:left w:val="none" w:sz="0" w:space="0" w:color="auto"/>
        <w:bottom w:val="none" w:sz="0" w:space="0" w:color="auto"/>
        <w:right w:val="none" w:sz="0" w:space="0" w:color="auto"/>
      </w:divBdr>
    </w:div>
    <w:div w:id="1687631436">
      <w:bodyDiv w:val="1"/>
      <w:marLeft w:val="0"/>
      <w:marRight w:val="0"/>
      <w:marTop w:val="0"/>
      <w:marBottom w:val="0"/>
      <w:divBdr>
        <w:top w:val="none" w:sz="0" w:space="0" w:color="auto"/>
        <w:left w:val="none" w:sz="0" w:space="0" w:color="auto"/>
        <w:bottom w:val="none" w:sz="0" w:space="0" w:color="auto"/>
        <w:right w:val="none" w:sz="0" w:space="0" w:color="auto"/>
      </w:divBdr>
      <w:divsChild>
        <w:div w:id="28528885">
          <w:marLeft w:val="0"/>
          <w:marRight w:val="0"/>
          <w:marTop w:val="0"/>
          <w:marBottom w:val="0"/>
          <w:divBdr>
            <w:top w:val="none" w:sz="0" w:space="0" w:color="auto"/>
            <w:left w:val="none" w:sz="0" w:space="0" w:color="auto"/>
            <w:bottom w:val="none" w:sz="0" w:space="0" w:color="auto"/>
            <w:right w:val="none" w:sz="0" w:space="0" w:color="auto"/>
          </w:divBdr>
          <w:divsChild>
            <w:div w:id="4430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8529">
      <w:bodyDiv w:val="1"/>
      <w:marLeft w:val="0"/>
      <w:marRight w:val="0"/>
      <w:marTop w:val="0"/>
      <w:marBottom w:val="0"/>
      <w:divBdr>
        <w:top w:val="none" w:sz="0" w:space="0" w:color="auto"/>
        <w:left w:val="none" w:sz="0" w:space="0" w:color="auto"/>
        <w:bottom w:val="none" w:sz="0" w:space="0" w:color="auto"/>
        <w:right w:val="none" w:sz="0" w:space="0" w:color="auto"/>
      </w:divBdr>
    </w:div>
    <w:div w:id="1750271163">
      <w:bodyDiv w:val="1"/>
      <w:marLeft w:val="0"/>
      <w:marRight w:val="0"/>
      <w:marTop w:val="0"/>
      <w:marBottom w:val="0"/>
      <w:divBdr>
        <w:top w:val="none" w:sz="0" w:space="0" w:color="auto"/>
        <w:left w:val="none" w:sz="0" w:space="0" w:color="auto"/>
        <w:bottom w:val="none" w:sz="0" w:space="0" w:color="auto"/>
        <w:right w:val="none" w:sz="0" w:space="0" w:color="auto"/>
      </w:divBdr>
      <w:divsChild>
        <w:div w:id="358044287">
          <w:marLeft w:val="0"/>
          <w:marRight w:val="0"/>
          <w:marTop w:val="0"/>
          <w:marBottom w:val="0"/>
          <w:divBdr>
            <w:top w:val="none" w:sz="0" w:space="0" w:color="auto"/>
            <w:left w:val="none" w:sz="0" w:space="0" w:color="auto"/>
            <w:bottom w:val="none" w:sz="0" w:space="0" w:color="auto"/>
            <w:right w:val="none" w:sz="0" w:space="0" w:color="auto"/>
          </w:divBdr>
          <w:divsChild>
            <w:div w:id="7402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5660">
      <w:bodyDiv w:val="1"/>
      <w:marLeft w:val="0"/>
      <w:marRight w:val="0"/>
      <w:marTop w:val="0"/>
      <w:marBottom w:val="0"/>
      <w:divBdr>
        <w:top w:val="none" w:sz="0" w:space="0" w:color="auto"/>
        <w:left w:val="none" w:sz="0" w:space="0" w:color="auto"/>
        <w:bottom w:val="none" w:sz="0" w:space="0" w:color="auto"/>
        <w:right w:val="none" w:sz="0" w:space="0" w:color="auto"/>
      </w:divBdr>
    </w:div>
    <w:div w:id="1842309425">
      <w:bodyDiv w:val="1"/>
      <w:marLeft w:val="0"/>
      <w:marRight w:val="0"/>
      <w:marTop w:val="0"/>
      <w:marBottom w:val="0"/>
      <w:divBdr>
        <w:top w:val="none" w:sz="0" w:space="0" w:color="auto"/>
        <w:left w:val="none" w:sz="0" w:space="0" w:color="auto"/>
        <w:bottom w:val="none" w:sz="0" w:space="0" w:color="auto"/>
        <w:right w:val="none" w:sz="0" w:space="0" w:color="auto"/>
      </w:divBdr>
      <w:divsChild>
        <w:div w:id="1881046254">
          <w:marLeft w:val="0"/>
          <w:marRight w:val="0"/>
          <w:marTop w:val="0"/>
          <w:marBottom w:val="0"/>
          <w:divBdr>
            <w:top w:val="none" w:sz="0" w:space="0" w:color="auto"/>
            <w:left w:val="none" w:sz="0" w:space="0" w:color="auto"/>
            <w:bottom w:val="none" w:sz="0" w:space="0" w:color="auto"/>
            <w:right w:val="none" w:sz="0" w:space="0" w:color="auto"/>
          </w:divBdr>
          <w:divsChild>
            <w:div w:id="791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0163">
      <w:bodyDiv w:val="1"/>
      <w:marLeft w:val="0"/>
      <w:marRight w:val="0"/>
      <w:marTop w:val="0"/>
      <w:marBottom w:val="0"/>
      <w:divBdr>
        <w:top w:val="none" w:sz="0" w:space="0" w:color="auto"/>
        <w:left w:val="none" w:sz="0" w:space="0" w:color="auto"/>
        <w:bottom w:val="none" w:sz="0" w:space="0" w:color="auto"/>
        <w:right w:val="none" w:sz="0" w:space="0" w:color="auto"/>
      </w:divBdr>
    </w:div>
    <w:div w:id="1999067664">
      <w:bodyDiv w:val="1"/>
      <w:marLeft w:val="0"/>
      <w:marRight w:val="0"/>
      <w:marTop w:val="0"/>
      <w:marBottom w:val="0"/>
      <w:divBdr>
        <w:top w:val="none" w:sz="0" w:space="0" w:color="auto"/>
        <w:left w:val="none" w:sz="0" w:space="0" w:color="auto"/>
        <w:bottom w:val="none" w:sz="0" w:space="0" w:color="auto"/>
        <w:right w:val="none" w:sz="0" w:space="0" w:color="auto"/>
      </w:divBdr>
      <w:divsChild>
        <w:div w:id="404913574">
          <w:marLeft w:val="0"/>
          <w:marRight w:val="0"/>
          <w:marTop w:val="0"/>
          <w:marBottom w:val="0"/>
          <w:divBdr>
            <w:top w:val="none" w:sz="0" w:space="0" w:color="auto"/>
            <w:left w:val="none" w:sz="0" w:space="0" w:color="auto"/>
            <w:bottom w:val="none" w:sz="0" w:space="0" w:color="auto"/>
            <w:right w:val="none" w:sz="0" w:space="0" w:color="auto"/>
          </w:divBdr>
          <w:divsChild>
            <w:div w:id="95389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504">
      <w:bodyDiv w:val="1"/>
      <w:marLeft w:val="0"/>
      <w:marRight w:val="0"/>
      <w:marTop w:val="0"/>
      <w:marBottom w:val="0"/>
      <w:divBdr>
        <w:top w:val="none" w:sz="0" w:space="0" w:color="auto"/>
        <w:left w:val="none" w:sz="0" w:space="0" w:color="auto"/>
        <w:bottom w:val="none" w:sz="0" w:space="0" w:color="auto"/>
        <w:right w:val="none" w:sz="0" w:space="0" w:color="auto"/>
      </w:divBdr>
      <w:divsChild>
        <w:div w:id="1918661700">
          <w:marLeft w:val="0"/>
          <w:marRight w:val="0"/>
          <w:marTop w:val="0"/>
          <w:marBottom w:val="0"/>
          <w:divBdr>
            <w:top w:val="none" w:sz="0" w:space="0" w:color="auto"/>
            <w:left w:val="none" w:sz="0" w:space="0" w:color="auto"/>
            <w:bottom w:val="none" w:sz="0" w:space="0" w:color="auto"/>
            <w:right w:val="none" w:sz="0" w:space="0" w:color="auto"/>
          </w:divBdr>
          <w:divsChild>
            <w:div w:id="639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9862">
      <w:bodyDiv w:val="1"/>
      <w:marLeft w:val="0"/>
      <w:marRight w:val="0"/>
      <w:marTop w:val="0"/>
      <w:marBottom w:val="0"/>
      <w:divBdr>
        <w:top w:val="none" w:sz="0" w:space="0" w:color="auto"/>
        <w:left w:val="none" w:sz="0" w:space="0" w:color="auto"/>
        <w:bottom w:val="none" w:sz="0" w:space="0" w:color="auto"/>
        <w:right w:val="none" w:sz="0" w:space="0" w:color="auto"/>
      </w:divBdr>
    </w:div>
    <w:div w:id="2079009196">
      <w:bodyDiv w:val="1"/>
      <w:marLeft w:val="0"/>
      <w:marRight w:val="0"/>
      <w:marTop w:val="0"/>
      <w:marBottom w:val="0"/>
      <w:divBdr>
        <w:top w:val="none" w:sz="0" w:space="0" w:color="auto"/>
        <w:left w:val="none" w:sz="0" w:space="0" w:color="auto"/>
        <w:bottom w:val="none" w:sz="0" w:space="0" w:color="auto"/>
        <w:right w:val="none" w:sz="0" w:space="0" w:color="auto"/>
      </w:divBdr>
      <w:divsChild>
        <w:div w:id="712538764">
          <w:marLeft w:val="0"/>
          <w:marRight w:val="0"/>
          <w:marTop w:val="0"/>
          <w:marBottom w:val="0"/>
          <w:divBdr>
            <w:top w:val="none" w:sz="0" w:space="0" w:color="auto"/>
            <w:left w:val="none" w:sz="0" w:space="0" w:color="auto"/>
            <w:bottom w:val="none" w:sz="0" w:space="0" w:color="auto"/>
            <w:right w:val="none" w:sz="0" w:space="0" w:color="auto"/>
          </w:divBdr>
          <w:divsChild>
            <w:div w:id="608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051">
      <w:bodyDiv w:val="1"/>
      <w:marLeft w:val="0"/>
      <w:marRight w:val="0"/>
      <w:marTop w:val="0"/>
      <w:marBottom w:val="0"/>
      <w:divBdr>
        <w:top w:val="none" w:sz="0" w:space="0" w:color="auto"/>
        <w:left w:val="none" w:sz="0" w:space="0" w:color="auto"/>
        <w:bottom w:val="none" w:sz="0" w:space="0" w:color="auto"/>
        <w:right w:val="none" w:sz="0" w:space="0" w:color="auto"/>
      </w:divBdr>
    </w:div>
    <w:div w:id="214322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orite-transports.fr/wp-content/uploads/2025/06/bilan-ferroviaire-france-2024_plaquette-a-mi-annee.pdf" TargetMode="External"/><Relationship Id="rId18" Type="http://schemas.openxmlformats.org/officeDocument/2006/relationships/image" Target="media/image5.png"/><Relationship Id="rId26" Type="http://schemas.openxmlformats.org/officeDocument/2006/relationships/hyperlink" Target="https://autorite-transports.fr/wp-content/uploads/2021/03/decision-2021-019-collecte-ef-fret-et-autres-candidats-vnc.pdf" TargetMode="Externa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autorite-transports.fr/wp-content/uploads/2021/03/decision-2021-020-collecte-ratp-gi-vnc.pdf"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torite-transports.fr/wp-content/uploads/2025/12/bilan-ferroviaire-2024-essentiel-2.pdf" TargetMode="External"/><Relationship Id="rId29" Type="http://schemas.openxmlformats.org/officeDocument/2006/relationships/hyperlink" Target="https://www.autorite-transports.fr/wp-content/uploads/2026/01/art_consult2026_template_collecte_ef_voy.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reviseo.autorite-transports.fr/" TargetMode="External"/><Relationship Id="rId32" Type="http://schemas.openxmlformats.org/officeDocument/2006/relationships/hyperlink" Target="https://autorite-transports.fr/wp-content/uploads/2019/05/version-publique-decision-2019-020-version-publique.pdf" TargetMode="External"/><Relationship Id="rId37" Type="http://schemas.openxmlformats.org/officeDocument/2006/relationships/hyperlink" Target="https://www.autorite-transports.fr/wp-content/uploads/2026/01/art_consult2026_template_collecte_ratp_ot.xlsx"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utorite-transports.fr/wp-content/uploads/2025/01/bilan_ferroviaire_2023_essentiel-1.pdf" TargetMode="External"/><Relationship Id="rId23" Type="http://schemas.openxmlformats.org/officeDocument/2006/relationships/image" Target="media/image8.png"/><Relationship Id="rId28" Type="http://schemas.openxmlformats.org/officeDocument/2006/relationships/hyperlink" Target="https://autorite-transports.fr/wp-content/uploads/2021/03/decision-2021-018-collecte-ef-voyageurs-vnc.pdf" TargetMode="External"/><Relationship Id="rId36" Type="http://schemas.openxmlformats.org/officeDocument/2006/relationships/hyperlink" Target="https://www.autorite-transports.fr/wp-content/uploads/2026/01/art_consult2026_template_collecte_ratp_gi.xlsx"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autorite-transports.fr/wp-content/uploads/2019/05/version-publique-decision-2019-020-version-publique.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sultation.publique@autorite-transports.fr" TargetMode="External"/><Relationship Id="rId14" Type="http://schemas.openxmlformats.org/officeDocument/2006/relationships/image" Target="media/image4.png"/><Relationship Id="rId22" Type="http://schemas.openxmlformats.org/officeDocument/2006/relationships/hyperlink" Target="https://opendata.autorite-transports.fr/" TargetMode="External"/><Relationship Id="rId27" Type="http://schemas.openxmlformats.org/officeDocument/2006/relationships/hyperlink" Target="https://opendata.autorite-transports.fr/" TargetMode="External"/><Relationship Id="rId30" Type="http://schemas.openxmlformats.org/officeDocument/2006/relationships/hyperlink" Target="https://www.autorite-transports.fr/wp-content/uploads/2026/01/art_consult2026_template_collecte_ef_fret.xlsx" TargetMode="External"/><Relationship Id="rId35" Type="http://schemas.openxmlformats.org/officeDocument/2006/relationships/hyperlink" Target="https://www.autorite-transports.fr/wp-content/uploads/2021/03/decision-2021-021-collecte-ratp-ot-002-vnc.pdf" TargetMode="External"/><Relationship Id="rId43" Type="http://schemas.openxmlformats.org/officeDocument/2006/relationships/footer" Target="footer3.xml"/><Relationship Id="rId8" Type="http://schemas.openxmlformats.org/officeDocument/2006/relationships/hyperlink" Target="https://observatoirearafer.limequery.com/932954?lang=f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utorite-transports.fr/wp-content/uploads/2025/02/bilan_ferroviaire_2023_integrale.pdf" TargetMode="External"/><Relationship Id="rId25" Type="http://schemas.openxmlformats.org/officeDocument/2006/relationships/hyperlink" Target="https://autorite-transports.fr/wp-content/uploads/2021/03/decision-2021-018-collecte-ef-voyageurs-vnc.pdf" TargetMode="External"/><Relationship Id="rId33" Type="http://schemas.openxmlformats.org/officeDocument/2006/relationships/hyperlink" Target="https://www.autorite-transports.fr/wp-content/uploads/2026/01/art_consult2026_template_collecte_gi.xlsx" TargetMode="External"/><Relationship Id="rId38" Type="http://schemas.openxmlformats.org/officeDocument/2006/relationships/header" Target="header1.xml"/><Relationship Id="rId20" Type="http://schemas.openxmlformats.org/officeDocument/2006/relationships/hyperlink" Target="https://ftp.autorite-transports.fr/ART_donnees_transport_ferroviaire.xlsx" TargetMode="External"/><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autorite-transports.fr/observatoire-et-numerique/marche-du-transport-ferroviair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Arafer">
      <a:dk1>
        <a:srgbClr val="000000"/>
      </a:dk1>
      <a:lt1>
        <a:srgbClr val="FFFFFF"/>
      </a:lt1>
      <a:dk2>
        <a:srgbClr val="878787"/>
      </a:dk2>
      <a:lt2>
        <a:srgbClr val="CBCAC8"/>
      </a:lt2>
      <a:accent1>
        <a:srgbClr val="098AA5"/>
      </a:accent1>
      <a:accent2>
        <a:srgbClr val="A9CB5E"/>
      </a:accent2>
      <a:accent3>
        <a:srgbClr val="CFA887"/>
      </a:accent3>
      <a:accent4>
        <a:srgbClr val="F2AF00"/>
      </a:accent4>
      <a:accent5>
        <a:srgbClr val="E84427"/>
      </a:accent5>
      <a:accent6>
        <a:srgbClr val="CEC5A7"/>
      </a:accent6>
      <a:hlink>
        <a:srgbClr val="6C8A99"/>
      </a:hlink>
      <a:folHlink>
        <a:srgbClr val="9CC5C4"/>
      </a:folHlink>
    </a:clrScheme>
    <a:fontScheme name="Araf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46221-F598-405B-AC08-6620FC4B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6852</Words>
  <Characters>37687</Characters>
  <Application>Microsoft Office Word</Application>
  <DocSecurity>4</DocSecurity>
  <Lines>314</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dc:creator>
  <cp:keywords/>
  <dc:description/>
  <cp:lastModifiedBy>CHAVERONDIER Salomé</cp:lastModifiedBy>
  <cp:revision>2</cp:revision>
  <cp:lastPrinted>2026-01-30T10:47:00Z</cp:lastPrinted>
  <dcterms:created xsi:type="dcterms:W3CDTF">2026-01-30T10:48:00Z</dcterms:created>
  <dcterms:modified xsi:type="dcterms:W3CDTF">2026-01-30T10:48:00Z</dcterms:modified>
</cp:coreProperties>
</file>